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6152" w14:textId="61A9D676" w:rsidR="001B0341" w:rsidRPr="00674BDC" w:rsidRDefault="00676BC4" w:rsidP="00565D8D">
      <w:pPr>
        <w:spacing w:after="0" w:line="360" w:lineRule="auto"/>
        <w:rPr>
          <w:b/>
          <w:sz w:val="24"/>
          <w:szCs w:val="24"/>
        </w:rPr>
      </w:pPr>
      <w:r w:rsidRPr="00674BDC">
        <w:rPr>
          <w:b/>
          <w:sz w:val="32"/>
          <w:szCs w:val="32"/>
        </w:rPr>
        <w:t xml:space="preserve">University of Huddersfield </w:t>
      </w:r>
      <w:r w:rsidR="00D919ED" w:rsidRPr="00674BDC">
        <w:rPr>
          <w:b/>
          <w:sz w:val="32"/>
          <w:szCs w:val="32"/>
        </w:rPr>
        <w:t>Teaching, Learning and Assessment Methods Definitions</w:t>
      </w:r>
      <w:r w:rsidR="00D919ED" w:rsidRPr="00674BDC">
        <w:rPr>
          <w:b/>
          <w:sz w:val="24"/>
          <w:szCs w:val="24"/>
        </w:rPr>
        <w:t xml:space="preserve"> </w:t>
      </w:r>
    </w:p>
    <w:p w14:paraId="291946C8" w14:textId="77777777" w:rsidR="00D919ED" w:rsidRPr="00674BDC" w:rsidRDefault="00D919ED" w:rsidP="00565D8D">
      <w:pPr>
        <w:spacing w:after="0" w:line="360" w:lineRule="auto"/>
        <w:rPr>
          <w:sz w:val="24"/>
          <w:szCs w:val="24"/>
        </w:rPr>
      </w:pPr>
    </w:p>
    <w:p w14:paraId="77529401" w14:textId="36DF66CB" w:rsidR="00CB629E" w:rsidRPr="00674BDC" w:rsidRDefault="00CB629E" w:rsidP="00565D8D">
      <w:pPr>
        <w:spacing w:line="360" w:lineRule="auto"/>
        <w:rPr>
          <w:sz w:val="24"/>
          <w:szCs w:val="24"/>
        </w:rPr>
      </w:pPr>
      <w:r w:rsidRPr="00674BDC">
        <w:rPr>
          <w:sz w:val="24"/>
          <w:szCs w:val="24"/>
        </w:rPr>
        <w:t>The University uses a standardised set of teaching, learning and assessment definitions to be transparent</w:t>
      </w:r>
      <w:r w:rsidR="00236050" w:rsidRPr="00674BDC">
        <w:rPr>
          <w:sz w:val="24"/>
          <w:szCs w:val="24"/>
        </w:rPr>
        <w:t xml:space="preserve"> and </w:t>
      </w:r>
      <w:r w:rsidRPr="00674BDC">
        <w:rPr>
          <w:sz w:val="24"/>
          <w:szCs w:val="24"/>
        </w:rPr>
        <w:t>support conversations across the institution</w:t>
      </w:r>
      <w:r w:rsidR="00236050" w:rsidRPr="00674BDC">
        <w:rPr>
          <w:sz w:val="24"/>
          <w:szCs w:val="24"/>
        </w:rPr>
        <w:t>.</w:t>
      </w:r>
      <w:r w:rsidRPr="00674BDC">
        <w:rPr>
          <w:sz w:val="24"/>
          <w:szCs w:val="24"/>
        </w:rPr>
        <w:t xml:space="preserve"> </w:t>
      </w:r>
      <w:r w:rsidR="00236050" w:rsidRPr="00674BDC">
        <w:rPr>
          <w:sz w:val="24"/>
          <w:szCs w:val="24"/>
        </w:rPr>
        <w:t>These</w:t>
      </w:r>
      <w:r w:rsidRPr="00674BDC">
        <w:rPr>
          <w:sz w:val="24"/>
          <w:szCs w:val="24"/>
        </w:rPr>
        <w:t xml:space="preserve"> </w:t>
      </w:r>
      <w:r w:rsidR="00236050" w:rsidRPr="00674BDC">
        <w:rPr>
          <w:sz w:val="24"/>
          <w:szCs w:val="24"/>
        </w:rPr>
        <w:t>definitions</w:t>
      </w:r>
      <w:r w:rsidRPr="00674BDC">
        <w:rPr>
          <w:sz w:val="24"/>
          <w:szCs w:val="24"/>
        </w:rPr>
        <w:t xml:space="preserve"> play an important role in meeting CMA and reporting requirements</w:t>
      </w:r>
      <w:r w:rsidR="00236050" w:rsidRPr="00674BDC">
        <w:rPr>
          <w:sz w:val="24"/>
          <w:szCs w:val="24"/>
        </w:rPr>
        <w:t>, benchmarking, identifying trends and our ability to record and monitor our teaching and learning approaches</w:t>
      </w:r>
      <w:r w:rsidRPr="00674BDC">
        <w:rPr>
          <w:sz w:val="24"/>
          <w:szCs w:val="24"/>
        </w:rPr>
        <w:t>.</w:t>
      </w:r>
      <w:r w:rsidR="00CB697F">
        <w:rPr>
          <w:sz w:val="24"/>
          <w:szCs w:val="24"/>
        </w:rPr>
        <w:t xml:space="preserve"> </w:t>
      </w:r>
    </w:p>
    <w:p w14:paraId="3604D0CB" w14:textId="77777777" w:rsidR="00CB629E" w:rsidRPr="00674BDC" w:rsidRDefault="0040586C" w:rsidP="00565D8D">
      <w:pPr>
        <w:spacing w:after="0" w:line="360" w:lineRule="auto"/>
        <w:rPr>
          <w:sz w:val="24"/>
          <w:szCs w:val="24"/>
        </w:rPr>
      </w:pPr>
      <w:r w:rsidRPr="00674BDC">
        <w:rPr>
          <w:sz w:val="24"/>
          <w:szCs w:val="24"/>
        </w:rPr>
        <w:t>This document includes:</w:t>
      </w:r>
    </w:p>
    <w:p w14:paraId="71CABAE8" w14:textId="77777777" w:rsidR="0040586C" w:rsidRPr="00674BDC" w:rsidRDefault="0040586C" w:rsidP="00565D8D">
      <w:pPr>
        <w:spacing w:after="0" w:line="360" w:lineRule="auto"/>
        <w:rPr>
          <w:sz w:val="24"/>
          <w:szCs w:val="24"/>
        </w:rPr>
      </w:pPr>
    </w:p>
    <w:p w14:paraId="09715B35" w14:textId="31B9C0BC" w:rsidR="0040586C" w:rsidRPr="00674BDC" w:rsidRDefault="0040586C" w:rsidP="00565D8D">
      <w:pPr>
        <w:pStyle w:val="ListParagraph"/>
        <w:numPr>
          <w:ilvl w:val="0"/>
          <w:numId w:val="9"/>
        </w:numPr>
        <w:spacing w:after="0" w:line="360" w:lineRule="auto"/>
        <w:rPr>
          <w:sz w:val="24"/>
          <w:szCs w:val="24"/>
        </w:rPr>
      </w:pPr>
      <w:r w:rsidRPr="00674BDC">
        <w:rPr>
          <w:sz w:val="24"/>
          <w:szCs w:val="24"/>
        </w:rPr>
        <w:t>Core definitions for Teaching and Learning Methods (</w:t>
      </w:r>
      <w:r w:rsidR="00325FE0">
        <w:rPr>
          <w:sz w:val="24"/>
          <w:szCs w:val="24"/>
        </w:rPr>
        <w:t>used to explain</w:t>
      </w:r>
      <w:r w:rsidRPr="00674BDC">
        <w:rPr>
          <w:sz w:val="24"/>
          <w:szCs w:val="24"/>
        </w:rPr>
        <w:t xml:space="preserve"> contact hours)</w:t>
      </w:r>
    </w:p>
    <w:p w14:paraId="5CC4BCB8" w14:textId="77777777" w:rsidR="0040586C" w:rsidRPr="00674BDC" w:rsidRDefault="0040586C" w:rsidP="00565D8D">
      <w:pPr>
        <w:pStyle w:val="ListParagraph"/>
        <w:numPr>
          <w:ilvl w:val="0"/>
          <w:numId w:val="9"/>
        </w:numPr>
        <w:spacing w:after="0" w:line="360" w:lineRule="auto"/>
        <w:rPr>
          <w:sz w:val="24"/>
          <w:szCs w:val="24"/>
        </w:rPr>
      </w:pPr>
      <w:r w:rsidRPr="00674BDC">
        <w:rPr>
          <w:sz w:val="24"/>
          <w:szCs w:val="24"/>
        </w:rPr>
        <w:t>Core definitions for Assessment Methods</w:t>
      </w:r>
    </w:p>
    <w:p w14:paraId="0288CF17" w14:textId="77777777" w:rsidR="0040586C" w:rsidRPr="00674BDC" w:rsidRDefault="00BF0682" w:rsidP="00565D8D">
      <w:pPr>
        <w:pStyle w:val="ListParagraph"/>
        <w:numPr>
          <w:ilvl w:val="0"/>
          <w:numId w:val="9"/>
        </w:numPr>
        <w:spacing w:after="0" w:line="360" w:lineRule="auto"/>
        <w:rPr>
          <w:sz w:val="24"/>
          <w:szCs w:val="24"/>
        </w:rPr>
      </w:pPr>
      <w:r w:rsidRPr="00674BDC">
        <w:rPr>
          <w:sz w:val="24"/>
          <w:szCs w:val="24"/>
        </w:rPr>
        <w:t>Delivery Modes Definitions</w:t>
      </w:r>
    </w:p>
    <w:p w14:paraId="557D5C94" w14:textId="77777777" w:rsidR="00BF0682" w:rsidRPr="000B4F27" w:rsidRDefault="00330C73" w:rsidP="000B4F27">
      <w:pPr>
        <w:pStyle w:val="ListParagraph"/>
        <w:numPr>
          <w:ilvl w:val="0"/>
          <w:numId w:val="9"/>
        </w:numPr>
        <w:spacing w:after="0" w:line="360" w:lineRule="auto"/>
        <w:rPr>
          <w:sz w:val="24"/>
          <w:szCs w:val="24"/>
        </w:rPr>
      </w:pPr>
      <w:r w:rsidRPr="00674BDC">
        <w:rPr>
          <w:sz w:val="24"/>
          <w:szCs w:val="24"/>
        </w:rPr>
        <w:t xml:space="preserve">An </w:t>
      </w:r>
      <w:r w:rsidR="00BF0682" w:rsidRPr="00674BDC">
        <w:rPr>
          <w:sz w:val="24"/>
          <w:szCs w:val="24"/>
        </w:rPr>
        <w:t>A-Z Glossary of learning and teaching terms</w:t>
      </w:r>
    </w:p>
    <w:p w14:paraId="45556E96" w14:textId="77777777" w:rsidR="001B0341" w:rsidRPr="00674BDC" w:rsidRDefault="001B0341" w:rsidP="00565D8D">
      <w:pPr>
        <w:spacing w:after="0" w:line="360" w:lineRule="auto"/>
        <w:rPr>
          <w:sz w:val="24"/>
          <w:szCs w:val="24"/>
        </w:rPr>
      </w:pPr>
    </w:p>
    <w:p w14:paraId="798052A5" w14:textId="77777777" w:rsidR="001B0341" w:rsidRPr="00674BDC" w:rsidRDefault="0040586C" w:rsidP="00565D8D">
      <w:pPr>
        <w:pStyle w:val="ListParagraph"/>
        <w:keepLines/>
        <w:widowControl w:val="0"/>
        <w:numPr>
          <w:ilvl w:val="0"/>
          <w:numId w:val="1"/>
        </w:numPr>
        <w:spacing w:after="0" w:line="360" w:lineRule="auto"/>
        <w:ind w:left="426" w:hanging="426"/>
        <w:rPr>
          <w:b/>
          <w:sz w:val="28"/>
          <w:szCs w:val="28"/>
        </w:rPr>
      </w:pPr>
      <w:r w:rsidRPr="00674BDC">
        <w:rPr>
          <w:b/>
          <w:sz w:val="28"/>
          <w:szCs w:val="28"/>
        </w:rPr>
        <w:t>C</w:t>
      </w:r>
      <w:r w:rsidR="001B0341" w:rsidRPr="00674BDC">
        <w:rPr>
          <w:b/>
          <w:sz w:val="28"/>
          <w:szCs w:val="28"/>
        </w:rPr>
        <w:t xml:space="preserve">ore definitions for </w:t>
      </w:r>
      <w:r w:rsidR="00B31822" w:rsidRPr="00674BDC">
        <w:rPr>
          <w:b/>
          <w:sz w:val="28"/>
          <w:szCs w:val="28"/>
        </w:rPr>
        <w:t xml:space="preserve">Teaching and </w:t>
      </w:r>
      <w:r w:rsidR="001B0341" w:rsidRPr="00674BDC">
        <w:rPr>
          <w:b/>
          <w:sz w:val="28"/>
          <w:szCs w:val="28"/>
        </w:rPr>
        <w:t>Learning Methods</w:t>
      </w:r>
    </w:p>
    <w:p w14:paraId="4AEF8232" w14:textId="28BD5445" w:rsidR="005071A8" w:rsidRPr="00674BDC" w:rsidRDefault="00B31822" w:rsidP="00565D8D">
      <w:pPr>
        <w:keepLines/>
        <w:widowControl w:val="0"/>
        <w:spacing w:after="0" w:line="360" w:lineRule="auto"/>
        <w:ind w:left="425"/>
        <w:rPr>
          <w:sz w:val="24"/>
          <w:szCs w:val="24"/>
        </w:rPr>
      </w:pPr>
      <w:r w:rsidRPr="00674BDC">
        <w:rPr>
          <w:sz w:val="24"/>
          <w:szCs w:val="24"/>
        </w:rPr>
        <w:t>The</w:t>
      </w:r>
      <w:r w:rsidR="007937C3" w:rsidRPr="00674BDC">
        <w:rPr>
          <w:sz w:val="24"/>
          <w:szCs w:val="24"/>
        </w:rPr>
        <w:t xml:space="preserve">se </w:t>
      </w:r>
      <w:r w:rsidR="00602445" w:rsidRPr="00674BDC">
        <w:rPr>
          <w:sz w:val="24"/>
          <w:szCs w:val="24"/>
        </w:rPr>
        <w:t xml:space="preserve">broad </w:t>
      </w:r>
      <w:r w:rsidRPr="00674BDC">
        <w:rPr>
          <w:sz w:val="24"/>
          <w:szCs w:val="24"/>
        </w:rPr>
        <w:t>definition</w:t>
      </w:r>
      <w:r w:rsidR="00602445" w:rsidRPr="00674BDC">
        <w:rPr>
          <w:sz w:val="24"/>
          <w:szCs w:val="24"/>
        </w:rPr>
        <w:t xml:space="preserve"> headings are taken from the QAA (Explaining Contact Hours) and</w:t>
      </w:r>
      <w:r w:rsidRPr="00674BDC">
        <w:rPr>
          <w:sz w:val="24"/>
          <w:szCs w:val="24"/>
        </w:rPr>
        <w:t xml:space="preserve"> provide </w:t>
      </w:r>
      <w:r w:rsidR="004949A5" w:rsidRPr="00674BDC">
        <w:rPr>
          <w:sz w:val="24"/>
          <w:szCs w:val="24"/>
        </w:rPr>
        <w:t>a</w:t>
      </w:r>
      <w:r w:rsidR="00236050" w:rsidRPr="00674BDC">
        <w:rPr>
          <w:sz w:val="24"/>
          <w:szCs w:val="24"/>
        </w:rPr>
        <w:t>n</w:t>
      </w:r>
      <w:r w:rsidR="004949A5" w:rsidRPr="00674BDC">
        <w:rPr>
          <w:sz w:val="24"/>
          <w:szCs w:val="24"/>
        </w:rPr>
        <w:t xml:space="preserve"> </w:t>
      </w:r>
      <w:r w:rsidR="00602445" w:rsidRPr="00674BDC">
        <w:rPr>
          <w:sz w:val="24"/>
          <w:szCs w:val="24"/>
        </w:rPr>
        <w:t>outline</w:t>
      </w:r>
      <w:r w:rsidRPr="00674BDC">
        <w:rPr>
          <w:sz w:val="24"/>
          <w:szCs w:val="24"/>
        </w:rPr>
        <w:t xml:space="preserve"> of what a student will experience as part of the module and in all cases the teaching and learning activity could be delivered to the students in person on a face-to-face basis or accessed via alternative and interactive means using a range of media and technologies (VLE, blogs, </w:t>
      </w:r>
      <w:r w:rsidR="005C25BA" w:rsidRPr="00674BDC">
        <w:rPr>
          <w:sz w:val="24"/>
          <w:szCs w:val="24"/>
        </w:rPr>
        <w:t xml:space="preserve">screencasts, </w:t>
      </w:r>
      <w:r w:rsidRPr="00674BDC">
        <w:rPr>
          <w:sz w:val="24"/>
          <w:szCs w:val="24"/>
        </w:rPr>
        <w:t>discussion boards, .....), which are expected to be explained in more detail in the learning strategy section of the module specification.</w:t>
      </w:r>
      <w:r w:rsidR="009F6A98" w:rsidRPr="00674BDC">
        <w:rPr>
          <w:sz w:val="24"/>
          <w:szCs w:val="24"/>
        </w:rPr>
        <w:t xml:space="preserve">  </w:t>
      </w:r>
      <w:r w:rsidR="00602445" w:rsidRPr="00674BDC">
        <w:rPr>
          <w:sz w:val="24"/>
          <w:szCs w:val="24"/>
        </w:rPr>
        <w:t>The description of each definition has been developed by the University to provide clarity and guidance on our institutional approach.</w:t>
      </w:r>
    </w:p>
    <w:p w14:paraId="6162948D" w14:textId="77777777" w:rsidR="0073202F" w:rsidRPr="00674BDC" w:rsidRDefault="0073202F" w:rsidP="00565D8D">
      <w:pPr>
        <w:keepLines/>
        <w:widowControl w:val="0"/>
        <w:spacing w:after="0" w:line="360" w:lineRule="auto"/>
        <w:ind w:left="425"/>
        <w:rPr>
          <w:sz w:val="24"/>
          <w:szCs w:val="24"/>
        </w:rPr>
      </w:pPr>
    </w:p>
    <w:p w14:paraId="1DE9BDA4" w14:textId="77777777" w:rsidR="001B0341" w:rsidRPr="00674BDC" w:rsidRDefault="00A61504" w:rsidP="00565D8D">
      <w:pPr>
        <w:tabs>
          <w:tab w:val="left" w:pos="426"/>
        </w:tabs>
        <w:spacing w:after="0" w:line="360" w:lineRule="auto"/>
        <w:ind w:left="425"/>
        <w:rPr>
          <w:sz w:val="24"/>
          <w:szCs w:val="24"/>
        </w:rPr>
      </w:pPr>
      <w:r w:rsidRPr="00674BDC">
        <w:rPr>
          <w:sz w:val="24"/>
          <w:szCs w:val="24"/>
        </w:rPr>
        <w:t xml:space="preserve">Learning methods refer to the specific breakdown of activities that make up module contact hours using the QAA’s broad definitions outlined below. </w:t>
      </w:r>
      <w:r w:rsidR="009F6A98" w:rsidRPr="00674BDC">
        <w:rPr>
          <w:sz w:val="24"/>
          <w:szCs w:val="24"/>
        </w:rPr>
        <w:t xml:space="preserve">Types 1 - 7 represent scheduled activities </w:t>
      </w:r>
      <w:r w:rsidR="00157F1E" w:rsidRPr="00674BDC">
        <w:rPr>
          <w:sz w:val="24"/>
          <w:szCs w:val="24"/>
        </w:rPr>
        <w:t>that must be attended or completed by the student a</w:t>
      </w:r>
      <w:r w:rsidR="009F6A98" w:rsidRPr="00674BDC">
        <w:rPr>
          <w:sz w:val="24"/>
          <w:szCs w:val="24"/>
        </w:rPr>
        <w:t>nd include a</w:t>
      </w:r>
      <w:r w:rsidR="00157F1E" w:rsidRPr="00674BDC">
        <w:rPr>
          <w:sz w:val="24"/>
          <w:szCs w:val="24"/>
        </w:rPr>
        <w:t xml:space="preserve">cademic staff presence or </w:t>
      </w:r>
      <w:r w:rsidR="005071A8" w:rsidRPr="00674BDC">
        <w:rPr>
          <w:sz w:val="24"/>
          <w:szCs w:val="24"/>
        </w:rPr>
        <w:t>active</w:t>
      </w:r>
      <w:r w:rsidR="005071A8" w:rsidRPr="00674BDC">
        <w:rPr>
          <w:b/>
          <w:sz w:val="24"/>
          <w:szCs w:val="24"/>
        </w:rPr>
        <w:t xml:space="preserve"> </w:t>
      </w:r>
      <w:r w:rsidR="00157F1E" w:rsidRPr="00674BDC">
        <w:rPr>
          <w:sz w:val="24"/>
          <w:szCs w:val="24"/>
        </w:rPr>
        <w:t>input.</w:t>
      </w:r>
      <w:r w:rsidR="005071A8" w:rsidRPr="00674BDC">
        <w:rPr>
          <w:sz w:val="24"/>
          <w:szCs w:val="24"/>
        </w:rPr>
        <w:t xml:space="preserve"> </w:t>
      </w:r>
    </w:p>
    <w:p w14:paraId="2B1CFCF1" w14:textId="77777777" w:rsidR="0073202F" w:rsidRPr="00674BDC" w:rsidRDefault="0073202F" w:rsidP="00565D8D">
      <w:pPr>
        <w:keepLines/>
        <w:widowControl w:val="0"/>
        <w:spacing w:after="0" w:line="360" w:lineRule="auto"/>
        <w:ind w:left="425"/>
        <w:rPr>
          <w:sz w:val="24"/>
          <w:szCs w:val="24"/>
        </w:rPr>
      </w:pPr>
    </w:p>
    <w:p w14:paraId="12208484" w14:textId="77777777" w:rsidR="002204D4" w:rsidRPr="00674BDC" w:rsidRDefault="002204D4" w:rsidP="00565D8D">
      <w:pPr>
        <w:keepLines/>
        <w:widowControl w:val="0"/>
        <w:spacing w:after="0" w:line="360" w:lineRule="auto"/>
        <w:ind w:left="425"/>
        <w:rPr>
          <w:sz w:val="24"/>
          <w:szCs w:val="24"/>
        </w:rPr>
      </w:pPr>
      <w:r w:rsidRPr="00674BDC">
        <w:rPr>
          <w:sz w:val="24"/>
          <w:szCs w:val="24"/>
        </w:rPr>
        <w:lastRenderedPageBreak/>
        <w:t>A module delivered entirely as a Distance Learning module is generally expected to be recorded as Guided Independent Study - in this context distance learning relates to the University definition as defined in section D of the QA Procedures for Taught Courses - where students study at locations remote from the University such that teaching staff and students do not ever meet in the same physical location</w:t>
      </w:r>
      <w:r w:rsidR="00565D8D">
        <w:rPr>
          <w:sz w:val="24"/>
          <w:szCs w:val="24"/>
        </w:rPr>
        <w:t>.</w:t>
      </w:r>
    </w:p>
    <w:p w14:paraId="04888310" w14:textId="77777777" w:rsidR="0073202F" w:rsidRPr="00674BDC" w:rsidRDefault="0073202F" w:rsidP="00565D8D">
      <w:pPr>
        <w:keepLines/>
        <w:widowControl w:val="0"/>
        <w:spacing w:after="0" w:line="360" w:lineRule="auto"/>
        <w:ind w:left="425"/>
        <w:rPr>
          <w:sz w:val="24"/>
          <w:szCs w:val="24"/>
        </w:rPr>
      </w:pPr>
    </w:p>
    <w:p w14:paraId="0418BEC1" w14:textId="77777777" w:rsidR="005071A8" w:rsidRPr="00674BDC" w:rsidRDefault="005071A8" w:rsidP="00565D8D">
      <w:pPr>
        <w:keepLines/>
        <w:widowControl w:val="0"/>
        <w:spacing w:after="0" w:line="360" w:lineRule="auto"/>
        <w:ind w:left="425"/>
        <w:rPr>
          <w:sz w:val="24"/>
          <w:szCs w:val="24"/>
        </w:rPr>
      </w:pPr>
      <w:r w:rsidRPr="00674BDC">
        <w:rPr>
          <w:sz w:val="24"/>
          <w:szCs w:val="24"/>
        </w:rPr>
        <w:t xml:space="preserve">The time spent on formative assessment </w:t>
      </w:r>
      <w:r w:rsidR="007937C3" w:rsidRPr="00674BDC">
        <w:rPr>
          <w:sz w:val="24"/>
          <w:szCs w:val="24"/>
        </w:rPr>
        <w:t xml:space="preserve">and formative feedback </w:t>
      </w:r>
      <w:r w:rsidRPr="00674BDC">
        <w:rPr>
          <w:sz w:val="24"/>
          <w:szCs w:val="24"/>
        </w:rPr>
        <w:t>should be included within the calculation of learning and teaching methods</w:t>
      </w:r>
      <w:r w:rsidR="007937C3" w:rsidRPr="00674BDC">
        <w:rPr>
          <w:sz w:val="24"/>
          <w:szCs w:val="24"/>
        </w:rPr>
        <w:t xml:space="preserve"> where </w:t>
      </w:r>
      <w:r w:rsidR="00221A75" w:rsidRPr="00674BDC">
        <w:rPr>
          <w:sz w:val="24"/>
          <w:szCs w:val="24"/>
        </w:rPr>
        <w:t>undertaken/</w:t>
      </w:r>
      <w:r w:rsidR="007937C3" w:rsidRPr="00674BDC">
        <w:rPr>
          <w:sz w:val="24"/>
          <w:szCs w:val="24"/>
        </w:rPr>
        <w:t>delivered</w:t>
      </w:r>
      <w:r w:rsidR="007D68C3" w:rsidRPr="00674BDC">
        <w:rPr>
          <w:sz w:val="24"/>
          <w:szCs w:val="24"/>
        </w:rPr>
        <w:t xml:space="preserve"> or under guided independ</w:t>
      </w:r>
      <w:r w:rsidR="007109F5" w:rsidRPr="00674BDC">
        <w:rPr>
          <w:sz w:val="24"/>
          <w:szCs w:val="24"/>
        </w:rPr>
        <w:t>e</w:t>
      </w:r>
      <w:r w:rsidR="007D68C3" w:rsidRPr="00674BDC">
        <w:rPr>
          <w:sz w:val="24"/>
          <w:szCs w:val="24"/>
        </w:rPr>
        <w:t>nt study where the student completes the work outside scheduled sessions</w:t>
      </w:r>
    </w:p>
    <w:p w14:paraId="445A9F98" w14:textId="77777777" w:rsidR="0073202F" w:rsidRPr="00674BDC" w:rsidRDefault="0073202F" w:rsidP="00565D8D">
      <w:pPr>
        <w:keepLines/>
        <w:widowControl w:val="0"/>
        <w:spacing w:after="0" w:line="360" w:lineRule="auto"/>
        <w:ind w:left="425"/>
        <w:rPr>
          <w:sz w:val="24"/>
          <w:szCs w:val="24"/>
        </w:rPr>
      </w:pPr>
    </w:p>
    <w:p w14:paraId="63A96DDF" w14:textId="77777777" w:rsidR="00EE7E5E" w:rsidRPr="00674BDC" w:rsidRDefault="00EE7E5E" w:rsidP="00565D8D">
      <w:pPr>
        <w:keepLines/>
        <w:widowControl w:val="0"/>
        <w:spacing w:after="0" w:line="360" w:lineRule="auto"/>
        <w:ind w:left="425"/>
        <w:rPr>
          <w:sz w:val="24"/>
          <w:szCs w:val="24"/>
        </w:rPr>
      </w:pPr>
      <w:r w:rsidRPr="00674BDC">
        <w:rPr>
          <w:sz w:val="24"/>
          <w:szCs w:val="24"/>
        </w:rPr>
        <w:t>Time spent in summative assessment should be included in guided independent study</w:t>
      </w:r>
      <w:r w:rsidR="00565D8D">
        <w:rPr>
          <w:sz w:val="24"/>
          <w:szCs w:val="24"/>
        </w:rPr>
        <w:t>.</w:t>
      </w:r>
    </w:p>
    <w:p w14:paraId="75E8F42D" w14:textId="77777777" w:rsidR="0073202F" w:rsidRPr="00674BDC" w:rsidRDefault="0073202F" w:rsidP="00565D8D">
      <w:pPr>
        <w:keepLines/>
        <w:widowControl w:val="0"/>
        <w:spacing w:after="0" w:line="360" w:lineRule="auto"/>
        <w:ind w:left="425"/>
        <w:rPr>
          <w:sz w:val="24"/>
          <w:szCs w:val="24"/>
        </w:rPr>
      </w:pPr>
    </w:p>
    <w:p w14:paraId="04EC5F55" w14:textId="77777777" w:rsidR="00157F1E" w:rsidRPr="00674BDC" w:rsidRDefault="00586F28" w:rsidP="00565D8D">
      <w:pPr>
        <w:keepLines/>
        <w:widowControl w:val="0"/>
        <w:spacing w:after="0" w:line="360" w:lineRule="auto"/>
        <w:ind w:left="425"/>
        <w:rPr>
          <w:sz w:val="24"/>
          <w:szCs w:val="24"/>
        </w:rPr>
      </w:pPr>
      <w:r w:rsidRPr="00674BDC">
        <w:rPr>
          <w:sz w:val="24"/>
          <w:szCs w:val="24"/>
        </w:rPr>
        <w:t>Scheduled time is expected to reflect the actual time spent by students on the activity</w:t>
      </w:r>
      <w:r w:rsidR="0073202F" w:rsidRPr="00674BDC">
        <w:rPr>
          <w:sz w:val="24"/>
          <w:szCs w:val="24"/>
        </w:rPr>
        <w:t xml:space="preserve">. </w:t>
      </w:r>
      <w:r w:rsidRPr="00674BDC">
        <w:rPr>
          <w:sz w:val="24"/>
          <w:szCs w:val="24"/>
        </w:rPr>
        <w:t xml:space="preserve"> </w:t>
      </w:r>
    </w:p>
    <w:p w14:paraId="7B11F274" w14:textId="77777777" w:rsidR="0073202F" w:rsidRPr="00674BDC" w:rsidRDefault="0073202F" w:rsidP="00565D8D">
      <w:pPr>
        <w:keepLines/>
        <w:widowControl w:val="0"/>
        <w:spacing w:after="0" w:line="360" w:lineRule="auto"/>
        <w:ind w:left="425"/>
        <w:rPr>
          <w:sz w:val="24"/>
          <w:szCs w:val="24"/>
        </w:rPr>
      </w:pPr>
    </w:p>
    <w:p w14:paraId="7A8F3D47" w14:textId="77777777" w:rsidR="001B0341" w:rsidRPr="00674BDC" w:rsidRDefault="001B0341" w:rsidP="00565D8D">
      <w:pPr>
        <w:keepLines/>
        <w:widowControl w:val="0"/>
        <w:spacing w:after="0" w:line="360" w:lineRule="auto"/>
        <w:ind w:left="709" w:hanging="284"/>
        <w:rPr>
          <w:sz w:val="24"/>
          <w:szCs w:val="24"/>
        </w:rPr>
      </w:pPr>
      <w:r w:rsidRPr="00674BDC">
        <w:rPr>
          <w:b/>
          <w:sz w:val="24"/>
          <w:szCs w:val="24"/>
        </w:rPr>
        <w:t>1</w:t>
      </w:r>
      <w:r w:rsidRPr="00674BDC">
        <w:rPr>
          <w:b/>
          <w:sz w:val="24"/>
          <w:szCs w:val="24"/>
        </w:rPr>
        <w:tab/>
        <w:t xml:space="preserve">Lecture </w:t>
      </w:r>
      <w:r w:rsidRPr="00674BDC">
        <w:rPr>
          <w:sz w:val="24"/>
          <w:szCs w:val="24"/>
        </w:rPr>
        <w:t xml:space="preserve">- </w:t>
      </w:r>
      <w:r w:rsidRPr="00674BDC">
        <w:rPr>
          <w:i/>
          <w:sz w:val="24"/>
          <w:szCs w:val="24"/>
        </w:rPr>
        <w:t>A presentation or talk on a particular topic</w:t>
      </w:r>
      <w:r w:rsidR="009C6BA0" w:rsidRPr="00674BDC">
        <w:rPr>
          <w:i/>
          <w:sz w:val="24"/>
          <w:szCs w:val="24"/>
        </w:rPr>
        <w:t xml:space="preserve">.  For Law this is referred to as </w:t>
      </w:r>
      <w:r w:rsidR="009C6BA0" w:rsidRPr="00674BDC">
        <w:rPr>
          <w:b/>
          <w:i/>
          <w:sz w:val="24"/>
          <w:szCs w:val="24"/>
        </w:rPr>
        <w:t>Large Group Session</w:t>
      </w:r>
      <w:r w:rsidR="009C6BA0" w:rsidRPr="00674BDC">
        <w:rPr>
          <w:i/>
          <w:sz w:val="24"/>
          <w:szCs w:val="24"/>
        </w:rPr>
        <w:t>.</w:t>
      </w:r>
    </w:p>
    <w:p w14:paraId="642ED7C8" w14:textId="77777777" w:rsidR="001B0341" w:rsidRPr="00674BDC" w:rsidRDefault="001B0341" w:rsidP="00565D8D">
      <w:pPr>
        <w:keepLines/>
        <w:widowControl w:val="0"/>
        <w:spacing w:after="0" w:line="360" w:lineRule="auto"/>
        <w:ind w:left="425"/>
        <w:rPr>
          <w:sz w:val="24"/>
          <w:szCs w:val="24"/>
        </w:rPr>
      </w:pPr>
    </w:p>
    <w:p w14:paraId="741911C2" w14:textId="77777777" w:rsidR="001B0341" w:rsidRPr="00674BDC" w:rsidRDefault="009F6A98" w:rsidP="00565D8D">
      <w:pPr>
        <w:keepLines/>
        <w:widowControl w:val="0"/>
        <w:spacing w:after="0" w:line="360" w:lineRule="auto"/>
        <w:ind w:left="720"/>
        <w:rPr>
          <w:sz w:val="24"/>
          <w:szCs w:val="24"/>
        </w:rPr>
      </w:pPr>
      <w:r w:rsidRPr="00674BDC">
        <w:rPr>
          <w:sz w:val="24"/>
          <w:szCs w:val="24"/>
        </w:rPr>
        <w:t xml:space="preserve">Lectures provide students with the opportunity to receive a presentation or talk on a particular topic. </w:t>
      </w:r>
      <w:r w:rsidR="001B0341" w:rsidRPr="00674BDC">
        <w:rPr>
          <w:sz w:val="24"/>
          <w:szCs w:val="24"/>
        </w:rPr>
        <w:t xml:space="preserve">This can be delivered through a variety of methods ranging from the traditional </w:t>
      </w:r>
      <w:r w:rsidR="004949A5" w:rsidRPr="00674BDC">
        <w:rPr>
          <w:sz w:val="24"/>
          <w:szCs w:val="24"/>
        </w:rPr>
        <w:t xml:space="preserve">face-to-face </w:t>
      </w:r>
      <w:r w:rsidR="001B0341" w:rsidRPr="00674BDC">
        <w:rPr>
          <w:sz w:val="24"/>
          <w:szCs w:val="24"/>
        </w:rPr>
        <w:t xml:space="preserve">classroom setting to more interactive </w:t>
      </w:r>
      <w:r w:rsidR="00D8517B" w:rsidRPr="00674BDC">
        <w:rPr>
          <w:sz w:val="24"/>
          <w:szCs w:val="24"/>
        </w:rPr>
        <w:t xml:space="preserve">synchronous </w:t>
      </w:r>
      <w:r w:rsidR="001B0341" w:rsidRPr="00674BDC">
        <w:rPr>
          <w:sz w:val="24"/>
          <w:szCs w:val="24"/>
        </w:rPr>
        <w:t xml:space="preserve">methods using a range of media and </w:t>
      </w:r>
      <w:r w:rsidR="004949A5" w:rsidRPr="00674BDC">
        <w:rPr>
          <w:sz w:val="24"/>
          <w:szCs w:val="24"/>
        </w:rPr>
        <w:t xml:space="preserve">virtual </w:t>
      </w:r>
      <w:r w:rsidR="001B0341" w:rsidRPr="00674BDC">
        <w:rPr>
          <w:sz w:val="24"/>
          <w:szCs w:val="24"/>
        </w:rPr>
        <w:t xml:space="preserve">technologies.  </w:t>
      </w:r>
      <w:r w:rsidR="00D02A06" w:rsidRPr="00674BDC">
        <w:rPr>
          <w:sz w:val="24"/>
          <w:szCs w:val="24"/>
        </w:rPr>
        <w:t>Lectures</w:t>
      </w:r>
      <w:r w:rsidRPr="00674BDC">
        <w:rPr>
          <w:sz w:val="24"/>
          <w:szCs w:val="24"/>
        </w:rPr>
        <w:t xml:space="preserve"> are g</w:t>
      </w:r>
      <w:r w:rsidR="001B0341" w:rsidRPr="00674BDC">
        <w:rPr>
          <w:sz w:val="24"/>
          <w:szCs w:val="24"/>
        </w:rPr>
        <w:t>enerally assumed to involve a large group of students, but this will vary depending on the nature of what is being taught, the overall size of the student cohort</w:t>
      </w:r>
      <w:r w:rsidR="004949A5" w:rsidRPr="00674BDC">
        <w:rPr>
          <w:sz w:val="24"/>
          <w:szCs w:val="24"/>
        </w:rPr>
        <w:t xml:space="preserve">/year group, the stage of the course and </w:t>
      </w:r>
      <w:r w:rsidRPr="00674BDC">
        <w:rPr>
          <w:sz w:val="24"/>
          <w:szCs w:val="24"/>
        </w:rPr>
        <w:t xml:space="preserve">other </w:t>
      </w:r>
      <w:r w:rsidR="001B0341" w:rsidRPr="00674BDC">
        <w:rPr>
          <w:sz w:val="24"/>
          <w:szCs w:val="24"/>
        </w:rPr>
        <w:t>practical considerations</w:t>
      </w:r>
      <w:r w:rsidR="004949A5" w:rsidRPr="00674BDC">
        <w:rPr>
          <w:sz w:val="24"/>
          <w:szCs w:val="24"/>
        </w:rPr>
        <w:t xml:space="preserve"> (</w:t>
      </w:r>
      <w:proofErr w:type="spellStart"/>
      <w:r w:rsidR="004949A5" w:rsidRPr="00674BDC">
        <w:rPr>
          <w:sz w:val="24"/>
          <w:szCs w:val="24"/>
        </w:rPr>
        <w:t>eg.</w:t>
      </w:r>
      <w:proofErr w:type="spellEnd"/>
      <w:r w:rsidR="004949A5" w:rsidRPr="00674BDC">
        <w:rPr>
          <w:sz w:val="24"/>
          <w:szCs w:val="24"/>
        </w:rPr>
        <w:t xml:space="preserve"> room capacity)</w:t>
      </w:r>
      <w:r w:rsidR="0073202F" w:rsidRPr="00674BDC">
        <w:rPr>
          <w:sz w:val="24"/>
          <w:szCs w:val="24"/>
        </w:rPr>
        <w:t xml:space="preserve">.  </w:t>
      </w:r>
    </w:p>
    <w:p w14:paraId="00CB3438" w14:textId="77777777" w:rsidR="001B0341" w:rsidRPr="00674BDC" w:rsidRDefault="001B0341" w:rsidP="00565D8D">
      <w:pPr>
        <w:keepLines/>
        <w:widowControl w:val="0"/>
        <w:spacing w:after="0" w:line="360" w:lineRule="auto"/>
        <w:ind w:left="425"/>
        <w:rPr>
          <w:sz w:val="24"/>
          <w:szCs w:val="24"/>
        </w:rPr>
      </w:pPr>
    </w:p>
    <w:p w14:paraId="0E9EFBD3" w14:textId="77777777" w:rsidR="001B0341" w:rsidRPr="00674BDC" w:rsidRDefault="001B0341" w:rsidP="00565D8D">
      <w:pPr>
        <w:keepLines/>
        <w:widowControl w:val="0"/>
        <w:spacing w:after="0" w:line="360" w:lineRule="auto"/>
        <w:ind w:left="709" w:hanging="284"/>
        <w:rPr>
          <w:sz w:val="24"/>
          <w:szCs w:val="24"/>
        </w:rPr>
      </w:pPr>
      <w:r w:rsidRPr="00674BDC">
        <w:rPr>
          <w:b/>
          <w:sz w:val="24"/>
          <w:szCs w:val="24"/>
        </w:rPr>
        <w:t>2</w:t>
      </w:r>
      <w:r w:rsidRPr="00674BDC">
        <w:rPr>
          <w:b/>
          <w:sz w:val="24"/>
          <w:szCs w:val="24"/>
        </w:rPr>
        <w:tab/>
        <w:t>Seminar</w:t>
      </w:r>
      <w:r w:rsidRPr="00674BDC">
        <w:rPr>
          <w:sz w:val="24"/>
          <w:szCs w:val="24"/>
        </w:rPr>
        <w:t xml:space="preserve"> - </w:t>
      </w:r>
      <w:r w:rsidRPr="00674BDC">
        <w:rPr>
          <w:i/>
          <w:sz w:val="24"/>
          <w:szCs w:val="24"/>
        </w:rPr>
        <w:t>A discussion or classroom session focusing on a particular topic or project</w:t>
      </w:r>
      <w:r w:rsidR="0073202F" w:rsidRPr="00674BDC">
        <w:rPr>
          <w:i/>
          <w:sz w:val="24"/>
          <w:szCs w:val="24"/>
        </w:rPr>
        <w:t xml:space="preserve">.  </w:t>
      </w:r>
      <w:r w:rsidR="009C6BA0" w:rsidRPr="00674BDC">
        <w:rPr>
          <w:i/>
          <w:sz w:val="24"/>
          <w:szCs w:val="24"/>
        </w:rPr>
        <w:t xml:space="preserve">For Law this is referred to as </w:t>
      </w:r>
      <w:r w:rsidR="009C6BA0" w:rsidRPr="00674BDC">
        <w:rPr>
          <w:b/>
          <w:i/>
          <w:sz w:val="24"/>
          <w:szCs w:val="24"/>
        </w:rPr>
        <w:t>Large Group Session</w:t>
      </w:r>
      <w:r w:rsidR="009C6BA0" w:rsidRPr="00674BDC">
        <w:rPr>
          <w:i/>
          <w:sz w:val="24"/>
          <w:szCs w:val="24"/>
        </w:rPr>
        <w:t>.</w:t>
      </w:r>
    </w:p>
    <w:p w14:paraId="042F78F7" w14:textId="77777777" w:rsidR="001B0341" w:rsidRPr="00674BDC" w:rsidRDefault="001B0341" w:rsidP="00565D8D">
      <w:pPr>
        <w:keepLines/>
        <w:widowControl w:val="0"/>
        <w:spacing w:after="0" w:line="360" w:lineRule="auto"/>
        <w:ind w:left="425"/>
        <w:rPr>
          <w:sz w:val="24"/>
          <w:szCs w:val="24"/>
        </w:rPr>
      </w:pPr>
    </w:p>
    <w:p w14:paraId="2C405A42" w14:textId="77777777" w:rsidR="001B0341" w:rsidRPr="00674BDC" w:rsidRDefault="001B0341" w:rsidP="00565D8D">
      <w:pPr>
        <w:keepLines/>
        <w:widowControl w:val="0"/>
        <w:spacing w:after="0" w:line="360" w:lineRule="auto"/>
        <w:ind w:left="720"/>
        <w:rPr>
          <w:sz w:val="24"/>
          <w:szCs w:val="24"/>
        </w:rPr>
      </w:pPr>
      <w:r w:rsidRPr="00674BDC">
        <w:rPr>
          <w:sz w:val="24"/>
          <w:szCs w:val="24"/>
        </w:rPr>
        <w:t>Seminars provide students with the opportunity to engage in discussion of a particular topic in more detail than might be covered in a lecture</w:t>
      </w:r>
      <w:r w:rsidR="004949A5" w:rsidRPr="00674BDC">
        <w:rPr>
          <w:sz w:val="24"/>
          <w:szCs w:val="24"/>
        </w:rPr>
        <w:t xml:space="preserve"> and could include the opportunity for </w:t>
      </w:r>
      <w:r w:rsidR="009F6A98" w:rsidRPr="00674BDC">
        <w:rPr>
          <w:sz w:val="24"/>
          <w:szCs w:val="24"/>
        </w:rPr>
        <w:t xml:space="preserve">group </w:t>
      </w:r>
      <w:r w:rsidR="004949A5" w:rsidRPr="00674BDC">
        <w:rPr>
          <w:sz w:val="24"/>
          <w:szCs w:val="24"/>
        </w:rPr>
        <w:t>formative feedback</w:t>
      </w:r>
      <w:r w:rsidR="009F6A98" w:rsidRPr="00674BDC">
        <w:rPr>
          <w:sz w:val="24"/>
          <w:szCs w:val="24"/>
        </w:rPr>
        <w:t xml:space="preserve"> on assignments</w:t>
      </w:r>
      <w:r w:rsidRPr="00674BDC">
        <w:rPr>
          <w:sz w:val="24"/>
          <w:szCs w:val="24"/>
        </w:rPr>
        <w:t>.  They can be tutor-led discussions or student/peer-led with an academic staff member present, are generally assumed to involve a smaller group of students than lectures and can be delivered virtually as well as face-to-face.</w:t>
      </w:r>
      <w:r w:rsidR="0073202F" w:rsidRPr="00674BDC">
        <w:rPr>
          <w:sz w:val="24"/>
          <w:szCs w:val="24"/>
        </w:rPr>
        <w:t xml:space="preserve">  </w:t>
      </w:r>
    </w:p>
    <w:p w14:paraId="3BD372DA" w14:textId="77777777" w:rsidR="002F43FC" w:rsidRPr="00674BDC" w:rsidRDefault="002F43FC" w:rsidP="00565D8D">
      <w:pPr>
        <w:keepLines/>
        <w:widowControl w:val="0"/>
        <w:spacing w:after="0" w:line="360" w:lineRule="auto"/>
        <w:rPr>
          <w:sz w:val="24"/>
          <w:szCs w:val="24"/>
        </w:rPr>
      </w:pPr>
    </w:p>
    <w:p w14:paraId="39E9E15C" w14:textId="77777777" w:rsidR="00CC5B50" w:rsidRPr="00674BDC" w:rsidRDefault="00CC5B50" w:rsidP="00565D8D">
      <w:pPr>
        <w:keepLines/>
        <w:widowControl w:val="0"/>
        <w:spacing w:after="0" w:line="360" w:lineRule="auto"/>
        <w:ind w:left="425"/>
        <w:rPr>
          <w:sz w:val="24"/>
          <w:szCs w:val="24"/>
        </w:rPr>
      </w:pPr>
    </w:p>
    <w:p w14:paraId="5C776594" w14:textId="77777777" w:rsidR="001B0341" w:rsidRPr="00674BDC" w:rsidRDefault="001B0341" w:rsidP="00565D8D">
      <w:pPr>
        <w:keepLines/>
        <w:widowControl w:val="0"/>
        <w:spacing w:after="0" w:line="360" w:lineRule="auto"/>
        <w:ind w:left="709" w:hanging="284"/>
        <w:rPr>
          <w:sz w:val="24"/>
          <w:szCs w:val="24"/>
        </w:rPr>
      </w:pPr>
      <w:r w:rsidRPr="00674BDC">
        <w:rPr>
          <w:b/>
          <w:sz w:val="24"/>
          <w:szCs w:val="24"/>
        </w:rPr>
        <w:t>3</w:t>
      </w:r>
      <w:r w:rsidRPr="00674BDC">
        <w:rPr>
          <w:b/>
          <w:sz w:val="24"/>
          <w:szCs w:val="24"/>
        </w:rPr>
        <w:tab/>
        <w:t>Tutorial and Project Supervision</w:t>
      </w:r>
      <w:r w:rsidRPr="00674BDC">
        <w:rPr>
          <w:sz w:val="24"/>
          <w:szCs w:val="24"/>
        </w:rPr>
        <w:t xml:space="preserve"> - </w:t>
      </w:r>
      <w:r w:rsidRPr="00674BDC">
        <w:rPr>
          <w:i/>
          <w:sz w:val="24"/>
          <w:szCs w:val="24"/>
        </w:rPr>
        <w:t xml:space="preserve">A meeting between a tutor or supervisor and one or a small group of students for feedback or detailed discussion of a particular topic, </w:t>
      </w:r>
      <w:proofErr w:type="gramStart"/>
      <w:r w:rsidRPr="00674BDC">
        <w:rPr>
          <w:i/>
          <w:sz w:val="24"/>
          <w:szCs w:val="24"/>
        </w:rPr>
        <w:t>project</w:t>
      </w:r>
      <w:proofErr w:type="gramEnd"/>
      <w:r w:rsidRPr="00674BDC">
        <w:rPr>
          <w:i/>
          <w:sz w:val="24"/>
          <w:szCs w:val="24"/>
        </w:rPr>
        <w:t xml:space="preserve"> or piece of work</w:t>
      </w:r>
    </w:p>
    <w:p w14:paraId="6B80D2D4" w14:textId="77777777" w:rsidR="001B0341" w:rsidRPr="00674BDC" w:rsidRDefault="001B0341" w:rsidP="00565D8D">
      <w:pPr>
        <w:keepLines/>
        <w:widowControl w:val="0"/>
        <w:spacing w:after="0" w:line="360" w:lineRule="auto"/>
        <w:ind w:left="425"/>
        <w:rPr>
          <w:sz w:val="24"/>
          <w:szCs w:val="24"/>
        </w:rPr>
      </w:pPr>
    </w:p>
    <w:p w14:paraId="4824F6B7" w14:textId="77777777" w:rsidR="001B0341" w:rsidRPr="00674BDC" w:rsidRDefault="001B0341" w:rsidP="00565D8D">
      <w:pPr>
        <w:keepLines/>
        <w:widowControl w:val="0"/>
        <w:spacing w:after="0" w:line="360" w:lineRule="auto"/>
        <w:ind w:left="720"/>
        <w:rPr>
          <w:sz w:val="24"/>
          <w:szCs w:val="24"/>
        </w:rPr>
      </w:pPr>
      <w:r w:rsidRPr="00674BDC">
        <w:rPr>
          <w:sz w:val="24"/>
          <w:szCs w:val="24"/>
        </w:rPr>
        <w:t xml:space="preserve">Tutorials and project supervision have a stronger emphasis on tutor/supervisor feedback, </w:t>
      </w:r>
      <w:proofErr w:type="gramStart"/>
      <w:r w:rsidRPr="00674BDC">
        <w:rPr>
          <w:sz w:val="24"/>
          <w:szCs w:val="24"/>
        </w:rPr>
        <w:t>guidance</w:t>
      </w:r>
      <w:proofErr w:type="gramEnd"/>
      <w:r w:rsidRPr="00674BDC">
        <w:rPr>
          <w:sz w:val="24"/>
          <w:szCs w:val="24"/>
        </w:rPr>
        <w:t xml:space="preserve"> and direction than seminars.  </w:t>
      </w:r>
      <w:r w:rsidR="00157F1E" w:rsidRPr="00674BDC">
        <w:rPr>
          <w:sz w:val="24"/>
          <w:szCs w:val="24"/>
        </w:rPr>
        <w:t xml:space="preserve">Groups tend to be small or </w:t>
      </w:r>
      <w:r w:rsidR="00B2746E" w:rsidRPr="00674BDC">
        <w:rPr>
          <w:sz w:val="24"/>
          <w:szCs w:val="24"/>
        </w:rPr>
        <w:t xml:space="preserve">held </w:t>
      </w:r>
      <w:r w:rsidR="00157F1E" w:rsidRPr="00674BDC">
        <w:rPr>
          <w:sz w:val="24"/>
          <w:szCs w:val="24"/>
        </w:rPr>
        <w:t xml:space="preserve">on a one-to-one basis and can be </w:t>
      </w:r>
      <w:r w:rsidRPr="00674BDC">
        <w:rPr>
          <w:sz w:val="24"/>
          <w:szCs w:val="24"/>
        </w:rPr>
        <w:t>delivered virtually as well as face-to-face.</w:t>
      </w:r>
      <w:r w:rsidR="00B2746E" w:rsidRPr="00674BDC">
        <w:rPr>
          <w:sz w:val="24"/>
          <w:szCs w:val="24"/>
        </w:rPr>
        <w:t xml:space="preserve">  </w:t>
      </w:r>
    </w:p>
    <w:p w14:paraId="4D19B34E" w14:textId="77777777" w:rsidR="001B0341" w:rsidRPr="00674BDC" w:rsidRDefault="001B0341" w:rsidP="00565D8D">
      <w:pPr>
        <w:keepLines/>
        <w:widowControl w:val="0"/>
        <w:spacing w:after="0" w:line="360" w:lineRule="auto"/>
        <w:ind w:left="425"/>
        <w:rPr>
          <w:sz w:val="24"/>
          <w:szCs w:val="24"/>
        </w:rPr>
      </w:pPr>
    </w:p>
    <w:p w14:paraId="6E009598" w14:textId="77777777" w:rsidR="001B0341" w:rsidRPr="00674BDC" w:rsidRDefault="001B0341" w:rsidP="00565D8D">
      <w:pPr>
        <w:keepLines/>
        <w:widowControl w:val="0"/>
        <w:spacing w:after="0" w:line="360" w:lineRule="auto"/>
        <w:ind w:left="709" w:hanging="284"/>
        <w:rPr>
          <w:b/>
          <w:sz w:val="24"/>
          <w:szCs w:val="24"/>
        </w:rPr>
      </w:pPr>
      <w:r w:rsidRPr="00674BDC">
        <w:rPr>
          <w:b/>
          <w:sz w:val="24"/>
          <w:szCs w:val="24"/>
        </w:rPr>
        <w:t>4</w:t>
      </w:r>
      <w:r w:rsidRPr="00674BDC">
        <w:rPr>
          <w:b/>
          <w:sz w:val="24"/>
          <w:szCs w:val="24"/>
        </w:rPr>
        <w:tab/>
        <w:t>Practical Classes and Demonstrations</w:t>
      </w:r>
      <w:r w:rsidRPr="00674BDC">
        <w:rPr>
          <w:sz w:val="24"/>
          <w:szCs w:val="24"/>
        </w:rPr>
        <w:t xml:space="preserve"> - </w:t>
      </w:r>
      <w:r w:rsidRPr="00674BDC">
        <w:rPr>
          <w:i/>
          <w:sz w:val="24"/>
          <w:szCs w:val="24"/>
        </w:rPr>
        <w:t>A session involving the development and practical application or demonstration of a particular skill or technique</w:t>
      </w:r>
      <w:r w:rsidR="0073202F" w:rsidRPr="00674BDC">
        <w:rPr>
          <w:i/>
          <w:sz w:val="24"/>
          <w:szCs w:val="24"/>
        </w:rPr>
        <w:t xml:space="preserve">.  For Law this is referred to as </w:t>
      </w:r>
      <w:r w:rsidR="0073202F" w:rsidRPr="00674BDC">
        <w:rPr>
          <w:b/>
          <w:i/>
          <w:sz w:val="24"/>
          <w:szCs w:val="24"/>
        </w:rPr>
        <w:t>Small Group Session</w:t>
      </w:r>
    </w:p>
    <w:p w14:paraId="2777D564" w14:textId="77777777" w:rsidR="001B0341" w:rsidRPr="00674BDC" w:rsidRDefault="001B0341" w:rsidP="00565D8D">
      <w:pPr>
        <w:keepLines/>
        <w:widowControl w:val="0"/>
        <w:spacing w:after="0" w:line="360" w:lineRule="auto"/>
        <w:ind w:left="425"/>
        <w:rPr>
          <w:sz w:val="24"/>
          <w:szCs w:val="24"/>
        </w:rPr>
      </w:pPr>
    </w:p>
    <w:p w14:paraId="3B4229D5" w14:textId="77777777" w:rsidR="001B0341" w:rsidRPr="00674BDC" w:rsidRDefault="001B0341" w:rsidP="00565D8D">
      <w:pPr>
        <w:keepLines/>
        <w:widowControl w:val="0"/>
        <w:spacing w:after="0" w:line="360" w:lineRule="auto"/>
        <w:ind w:left="720"/>
        <w:rPr>
          <w:i/>
          <w:sz w:val="24"/>
          <w:szCs w:val="24"/>
          <w:u w:val="single"/>
        </w:rPr>
      </w:pPr>
      <w:r w:rsidRPr="00674BDC">
        <w:rPr>
          <w:sz w:val="24"/>
          <w:szCs w:val="24"/>
        </w:rPr>
        <w:t>Practical classes are taken to mean those types of classes where students engage in some form of practical exercise, which may contain elements of teaching or guided learning and are likely to be supervised or observed.  Examples are laboratories, clinical simulations, recitals, language conversations, performances</w:t>
      </w:r>
      <w:r w:rsidR="0073202F" w:rsidRPr="00674BDC">
        <w:rPr>
          <w:sz w:val="24"/>
          <w:szCs w:val="24"/>
        </w:rPr>
        <w:t>; transactional case study progression (law)</w:t>
      </w:r>
      <w:r w:rsidRPr="00674BDC">
        <w:rPr>
          <w:sz w:val="24"/>
          <w:szCs w:val="24"/>
        </w:rPr>
        <w:t xml:space="preserve">.  </w:t>
      </w:r>
    </w:p>
    <w:p w14:paraId="744B954F" w14:textId="77777777" w:rsidR="001B0341" w:rsidRPr="00674BDC" w:rsidRDefault="001B0341" w:rsidP="00565D8D">
      <w:pPr>
        <w:keepLines/>
        <w:widowControl w:val="0"/>
        <w:spacing w:after="0" w:line="360" w:lineRule="auto"/>
        <w:ind w:left="720"/>
        <w:rPr>
          <w:sz w:val="24"/>
          <w:szCs w:val="24"/>
        </w:rPr>
      </w:pPr>
    </w:p>
    <w:p w14:paraId="12ABFC1A" w14:textId="77777777" w:rsidR="001B0341" w:rsidRPr="00674BDC" w:rsidRDefault="001B0341" w:rsidP="00565D8D">
      <w:pPr>
        <w:keepLines/>
        <w:widowControl w:val="0"/>
        <w:spacing w:after="0" w:line="360" w:lineRule="auto"/>
        <w:ind w:left="720"/>
        <w:rPr>
          <w:sz w:val="24"/>
          <w:szCs w:val="24"/>
        </w:rPr>
      </w:pPr>
      <w:r w:rsidRPr="00674BDC">
        <w:rPr>
          <w:sz w:val="24"/>
          <w:szCs w:val="24"/>
        </w:rPr>
        <w:t>Demonstrations represent the demonstration of practical techniques or skills and could take place virtually or in person.</w:t>
      </w:r>
    </w:p>
    <w:p w14:paraId="6AF3236C" w14:textId="77777777" w:rsidR="001B0341" w:rsidRPr="00674BDC" w:rsidRDefault="001B0341" w:rsidP="00565D8D">
      <w:pPr>
        <w:keepLines/>
        <w:widowControl w:val="0"/>
        <w:spacing w:after="0" w:line="360" w:lineRule="auto"/>
        <w:ind w:left="425"/>
        <w:rPr>
          <w:sz w:val="24"/>
          <w:szCs w:val="24"/>
        </w:rPr>
      </w:pPr>
    </w:p>
    <w:p w14:paraId="0CA2C5FF" w14:textId="77777777" w:rsidR="00E56654" w:rsidRPr="00674BDC" w:rsidRDefault="001B0341" w:rsidP="00565D8D">
      <w:pPr>
        <w:keepLines/>
        <w:widowControl w:val="0"/>
        <w:spacing w:after="0" w:line="360" w:lineRule="auto"/>
        <w:ind w:left="709" w:hanging="284"/>
        <w:rPr>
          <w:sz w:val="24"/>
          <w:szCs w:val="24"/>
        </w:rPr>
      </w:pPr>
      <w:r w:rsidRPr="00674BDC">
        <w:rPr>
          <w:b/>
          <w:sz w:val="24"/>
          <w:szCs w:val="24"/>
        </w:rPr>
        <w:t>5</w:t>
      </w:r>
      <w:r w:rsidRPr="00674BDC">
        <w:rPr>
          <w:b/>
          <w:sz w:val="24"/>
          <w:szCs w:val="24"/>
        </w:rPr>
        <w:tab/>
        <w:t>Supervised Time in Studio/Workshop</w:t>
      </w:r>
      <w:r w:rsidRPr="00674BDC">
        <w:rPr>
          <w:sz w:val="24"/>
          <w:szCs w:val="24"/>
        </w:rPr>
        <w:t xml:space="preserve"> -</w:t>
      </w:r>
      <w:r w:rsidRPr="00674BDC">
        <w:rPr>
          <w:i/>
          <w:sz w:val="24"/>
          <w:szCs w:val="24"/>
        </w:rPr>
        <w:t xml:space="preserve"> A session in which students work independently, but under supervision in a </w:t>
      </w:r>
      <w:r w:rsidR="00E56654" w:rsidRPr="00674BDC">
        <w:rPr>
          <w:i/>
          <w:sz w:val="24"/>
          <w:szCs w:val="24"/>
        </w:rPr>
        <w:t xml:space="preserve">studio, </w:t>
      </w:r>
      <w:proofErr w:type="gramStart"/>
      <w:r w:rsidR="00E56654" w:rsidRPr="00674BDC">
        <w:rPr>
          <w:i/>
          <w:sz w:val="24"/>
          <w:szCs w:val="24"/>
        </w:rPr>
        <w:t>workshop</w:t>
      </w:r>
      <w:proofErr w:type="gramEnd"/>
      <w:r w:rsidR="00E56654" w:rsidRPr="00674BDC">
        <w:rPr>
          <w:i/>
          <w:sz w:val="24"/>
          <w:szCs w:val="24"/>
        </w:rPr>
        <w:t xml:space="preserve"> or other structured session</w:t>
      </w:r>
    </w:p>
    <w:p w14:paraId="5B928082" w14:textId="77777777" w:rsidR="00E56654" w:rsidRPr="00674BDC" w:rsidRDefault="00E56654" w:rsidP="00565D8D">
      <w:pPr>
        <w:keepLines/>
        <w:widowControl w:val="0"/>
        <w:spacing w:after="0" w:line="360" w:lineRule="auto"/>
        <w:ind w:left="425"/>
        <w:rPr>
          <w:sz w:val="24"/>
          <w:szCs w:val="24"/>
        </w:rPr>
      </w:pPr>
    </w:p>
    <w:p w14:paraId="1E58CFE6" w14:textId="77777777" w:rsidR="00586F28" w:rsidRPr="00674BDC" w:rsidRDefault="009067FE" w:rsidP="00565D8D">
      <w:pPr>
        <w:keepLines/>
        <w:widowControl w:val="0"/>
        <w:spacing w:after="0" w:line="360" w:lineRule="auto"/>
        <w:ind w:left="720"/>
        <w:rPr>
          <w:i/>
          <w:dstrike/>
          <w:sz w:val="24"/>
          <w:szCs w:val="24"/>
          <w:u w:val="single"/>
        </w:rPr>
      </w:pPr>
      <w:r w:rsidRPr="00674BDC">
        <w:rPr>
          <w:sz w:val="24"/>
          <w:szCs w:val="24"/>
        </w:rPr>
        <w:t xml:space="preserve">Workshops can refer to sessions that include mixed formats of delivery which involved students actively engaging in activities.  </w:t>
      </w:r>
      <w:r w:rsidR="00E56654" w:rsidRPr="00674BDC">
        <w:rPr>
          <w:sz w:val="24"/>
          <w:szCs w:val="24"/>
        </w:rPr>
        <w:t>Examples include time spent in design or engineering studios, rehearsal space for performance, practice law court</w:t>
      </w:r>
      <w:r w:rsidRPr="00674BDC">
        <w:rPr>
          <w:sz w:val="24"/>
          <w:szCs w:val="24"/>
        </w:rPr>
        <w:t>, engaging in problem solving activities, the creation of artefacts etc</w:t>
      </w:r>
      <w:r w:rsidR="00E56654" w:rsidRPr="00674BDC">
        <w:rPr>
          <w:sz w:val="24"/>
          <w:szCs w:val="24"/>
        </w:rPr>
        <w:t xml:space="preserve">.  Sessions could be </w:t>
      </w:r>
      <w:r w:rsidR="0073202F" w:rsidRPr="00674BDC">
        <w:rPr>
          <w:sz w:val="24"/>
          <w:szCs w:val="24"/>
        </w:rPr>
        <w:t>timetabled or ad hoc.</w:t>
      </w:r>
      <w:r w:rsidRPr="00674BDC">
        <w:rPr>
          <w:sz w:val="24"/>
          <w:szCs w:val="24"/>
        </w:rPr>
        <w:t xml:space="preserve"> </w:t>
      </w:r>
      <w:r w:rsidR="00586F28" w:rsidRPr="00674BDC">
        <w:rPr>
          <w:sz w:val="24"/>
          <w:szCs w:val="24"/>
        </w:rPr>
        <w:t>The time spent in the studio/workshop is expected to reflect scheduled time in the studio when students should be present</w:t>
      </w:r>
      <w:r w:rsidR="005E410F" w:rsidRPr="00674BDC">
        <w:rPr>
          <w:sz w:val="24"/>
          <w:szCs w:val="24"/>
        </w:rPr>
        <w:t xml:space="preserve">. The term workshop is used to refer to the format of the session and is not </w:t>
      </w:r>
      <w:r w:rsidR="00CD6675" w:rsidRPr="00674BDC">
        <w:rPr>
          <w:sz w:val="24"/>
          <w:szCs w:val="24"/>
        </w:rPr>
        <w:t>necessarily</w:t>
      </w:r>
      <w:r w:rsidR="005E410F" w:rsidRPr="00674BDC">
        <w:rPr>
          <w:sz w:val="24"/>
          <w:szCs w:val="24"/>
        </w:rPr>
        <w:t xml:space="preserve"> defined by its location.</w:t>
      </w:r>
    </w:p>
    <w:p w14:paraId="502C67C5" w14:textId="77777777" w:rsidR="001B0341" w:rsidRPr="00674BDC" w:rsidRDefault="001B0341" w:rsidP="00565D8D">
      <w:pPr>
        <w:keepLines/>
        <w:widowControl w:val="0"/>
        <w:spacing w:after="0" w:line="360" w:lineRule="auto"/>
        <w:ind w:left="425"/>
        <w:rPr>
          <w:sz w:val="24"/>
          <w:szCs w:val="24"/>
        </w:rPr>
      </w:pPr>
    </w:p>
    <w:p w14:paraId="5295D9C4" w14:textId="77777777" w:rsidR="00243EC8" w:rsidRPr="00674BDC" w:rsidRDefault="001B0341" w:rsidP="00565D8D">
      <w:pPr>
        <w:keepLines/>
        <w:widowControl w:val="0"/>
        <w:spacing w:after="0" w:line="360" w:lineRule="auto"/>
        <w:ind w:left="709" w:hanging="284"/>
        <w:rPr>
          <w:i/>
          <w:sz w:val="24"/>
          <w:szCs w:val="24"/>
        </w:rPr>
      </w:pPr>
      <w:r w:rsidRPr="00674BDC">
        <w:rPr>
          <w:b/>
          <w:sz w:val="24"/>
          <w:szCs w:val="24"/>
        </w:rPr>
        <w:t>6</w:t>
      </w:r>
      <w:r w:rsidRPr="00674BDC">
        <w:rPr>
          <w:b/>
          <w:sz w:val="24"/>
          <w:szCs w:val="24"/>
        </w:rPr>
        <w:tab/>
      </w:r>
      <w:r w:rsidR="00243EC8" w:rsidRPr="00674BDC">
        <w:rPr>
          <w:b/>
          <w:sz w:val="24"/>
          <w:szCs w:val="24"/>
        </w:rPr>
        <w:t>Fieldwork and External Visits or Observation of Teaching Practice</w:t>
      </w:r>
      <w:r w:rsidR="00243EC8" w:rsidRPr="00674BDC">
        <w:rPr>
          <w:sz w:val="24"/>
          <w:szCs w:val="24"/>
        </w:rPr>
        <w:t xml:space="preserve"> - </w:t>
      </w:r>
      <w:r w:rsidR="00243EC8" w:rsidRPr="00674BDC">
        <w:rPr>
          <w:i/>
          <w:sz w:val="24"/>
          <w:szCs w:val="24"/>
        </w:rPr>
        <w:t>Practical work conducted at an external site or a visit to a location outside the usual learning space</w:t>
      </w:r>
    </w:p>
    <w:p w14:paraId="59D00EF1" w14:textId="77777777" w:rsidR="00243EC8" w:rsidRPr="00674BDC" w:rsidRDefault="00243EC8" w:rsidP="00565D8D">
      <w:pPr>
        <w:keepLines/>
        <w:widowControl w:val="0"/>
        <w:spacing w:after="0" w:line="360" w:lineRule="auto"/>
        <w:ind w:left="425"/>
        <w:rPr>
          <w:sz w:val="24"/>
          <w:szCs w:val="24"/>
        </w:rPr>
      </w:pPr>
    </w:p>
    <w:p w14:paraId="1DDA0C1E" w14:textId="5E402E36" w:rsidR="00243EC8" w:rsidRPr="00674BDC" w:rsidRDefault="00243EC8" w:rsidP="00565D8D">
      <w:pPr>
        <w:keepLines/>
        <w:widowControl w:val="0"/>
        <w:spacing w:after="0" w:line="360" w:lineRule="auto"/>
        <w:ind w:left="720"/>
        <w:rPr>
          <w:sz w:val="24"/>
          <w:szCs w:val="24"/>
        </w:rPr>
      </w:pPr>
      <w:r w:rsidRPr="00674BDC">
        <w:rPr>
          <w:sz w:val="24"/>
          <w:szCs w:val="24"/>
        </w:rPr>
        <w:t xml:space="preserve">Work, data collection, </w:t>
      </w:r>
      <w:proofErr w:type="gramStart"/>
      <w:r w:rsidRPr="00674BDC">
        <w:rPr>
          <w:sz w:val="24"/>
          <w:szCs w:val="24"/>
        </w:rPr>
        <w:t>exploration</w:t>
      </w:r>
      <w:proofErr w:type="gramEnd"/>
      <w:r w:rsidRPr="00674BDC">
        <w:rPr>
          <w:sz w:val="24"/>
          <w:szCs w:val="24"/>
        </w:rPr>
        <w:t xml:space="preserve"> or a visit at/to an external site to provide students with practical experiences of different environments, </w:t>
      </w:r>
      <w:r w:rsidR="009067FE" w:rsidRPr="00674BDC">
        <w:rPr>
          <w:sz w:val="24"/>
          <w:szCs w:val="24"/>
        </w:rPr>
        <w:t xml:space="preserve">organisations, </w:t>
      </w:r>
      <w:r w:rsidRPr="00674BDC">
        <w:rPr>
          <w:sz w:val="24"/>
          <w:szCs w:val="24"/>
        </w:rPr>
        <w:t>events or exhibitions relevant to and in support of their course of study.  Fieldwork or visits may be supervised or unsupervised</w:t>
      </w:r>
      <w:r w:rsidR="00605EDF" w:rsidRPr="00674BDC">
        <w:rPr>
          <w:sz w:val="24"/>
          <w:szCs w:val="24"/>
        </w:rPr>
        <w:t>.</w:t>
      </w:r>
    </w:p>
    <w:p w14:paraId="510FA933" w14:textId="77777777" w:rsidR="009C6BA0" w:rsidRPr="00674BDC" w:rsidRDefault="009C6BA0" w:rsidP="00565D8D">
      <w:pPr>
        <w:keepLines/>
        <w:widowControl w:val="0"/>
        <w:spacing w:after="0" w:line="360" w:lineRule="auto"/>
        <w:ind w:left="720"/>
        <w:rPr>
          <w:sz w:val="24"/>
          <w:szCs w:val="24"/>
        </w:rPr>
      </w:pPr>
    </w:p>
    <w:p w14:paraId="60DADC3F" w14:textId="5F39B025" w:rsidR="009C6BA0" w:rsidRPr="00674BDC" w:rsidRDefault="009C6BA0" w:rsidP="00565D8D">
      <w:pPr>
        <w:keepLines/>
        <w:widowControl w:val="0"/>
        <w:spacing w:after="0" w:line="360" w:lineRule="auto"/>
        <w:ind w:left="720"/>
        <w:rPr>
          <w:sz w:val="24"/>
          <w:szCs w:val="24"/>
        </w:rPr>
      </w:pPr>
      <w:r w:rsidRPr="00674BDC">
        <w:rPr>
          <w:sz w:val="24"/>
          <w:szCs w:val="24"/>
        </w:rPr>
        <w:t xml:space="preserve">Fieldwork visits undertaken by staff visiting students in placement settings normally take place in the context of a business, professional or community/social organisation.  </w:t>
      </w:r>
    </w:p>
    <w:p w14:paraId="47404B1B" w14:textId="77777777" w:rsidR="009C6BA0" w:rsidRPr="00674BDC" w:rsidRDefault="009C6BA0" w:rsidP="00565D8D">
      <w:pPr>
        <w:keepLines/>
        <w:widowControl w:val="0"/>
        <w:spacing w:after="0" w:line="360" w:lineRule="auto"/>
        <w:ind w:left="720"/>
        <w:rPr>
          <w:sz w:val="24"/>
          <w:szCs w:val="24"/>
        </w:rPr>
      </w:pPr>
    </w:p>
    <w:p w14:paraId="088E2C12" w14:textId="4327762D" w:rsidR="009C6BA0" w:rsidRPr="00674BDC" w:rsidRDefault="009C6BA0" w:rsidP="00565D8D">
      <w:pPr>
        <w:keepLines/>
        <w:widowControl w:val="0"/>
        <w:spacing w:after="0" w:line="360" w:lineRule="auto"/>
        <w:ind w:left="720"/>
        <w:rPr>
          <w:b/>
          <w:dstrike/>
          <w:sz w:val="24"/>
          <w:szCs w:val="24"/>
        </w:rPr>
      </w:pPr>
      <w:r w:rsidRPr="00674BDC">
        <w:rPr>
          <w:sz w:val="24"/>
          <w:szCs w:val="24"/>
        </w:rPr>
        <w:t xml:space="preserve">Observation of teaching practice normally takes place in the context of an external educational, learning or training organisation and provides trainee teachers with practical experience of teaching.  </w:t>
      </w:r>
    </w:p>
    <w:p w14:paraId="513D592C" w14:textId="77777777" w:rsidR="00243EC8" w:rsidRPr="00674BDC" w:rsidRDefault="00243EC8" w:rsidP="00565D8D">
      <w:pPr>
        <w:keepLines/>
        <w:widowControl w:val="0"/>
        <w:spacing w:after="0" w:line="360" w:lineRule="auto"/>
        <w:ind w:left="425"/>
        <w:rPr>
          <w:sz w:val="24"/>
          <w:szCs w:val="24"/>
        </w:rPr>
      </w:pPr>
    </w:p>
    <w:p w14:paraId="3992D463" w14:textId="77777777" w:rsidR="001B0341" w:rsidRPr="00674BDC" w:rsidRDefault="001B0341" w:rsidP="00565D8D">
      <w:pPr>
        <w:keepLines/>
        <w:widowControl w:val="0"/>
        <w:spacing w:after="0" w:line="360" w:lineRule="auto"/>
        <w:ind w:left="425"/>
        <w:rPr>
          <w:sz w:val="24"/>
          <w:szCs w:val="24"/>
        </w:rPr>
      </w:pPr>
      <w:r w:rsidRPr="00674BDC">
        <w:rPr>
          <w:b/>
          <w:sz w:val="24"/>
          <w:szCs w:val="24"/>
        </w:rPr>
        <w:t>7</w:t>
      </w:r>
      <w:r w:rsidRPr="00674BDC">
        <w:rPr>
          <w:b/>
          <w:sz w:val="24"/>
          <w:szCs w:val="24"/>
        </w:rPr>
        <w:tab/>
        <w:t>Work Based Learning</w:t>
      </w:r>
      <w:r w:rsidRPr="00674BDC">
        <w:rPr>
          <w:sz w:val="24"/>
          <w:szCs w:val="24"/>
        </w:rPr>
        <w:t xml:space="preserve"> - </w:t>
      </w:r>
      <w:r w:rsidRPr="00674BDC">
        <w:rPr>
          <w:i/>
          <w:sz w:val="24"/>
          <w:szCs w:val="24"/>
        </w:rPr>
        <w:t>Structured learning that takes place in the workplace</w:t>
      </w:r>
    </w:p>
    <w:p w14:paraId="50EAA6EA" w14:textId="77777777" w:rsidR="001B0341" w:rsidRPr="00674BDC" w:rsidRDefault="001B0341" w:rsidP="00565D8D">
      <w:pPr>
        <w:keepLines/>
        <w:widowControl w:val="0"/>
        <w:spacing w:after="0" w:line="360" w:lineRule="auto"/>
        <w:ind w:left="425"/>
        <w:rPr>
          <w:sz w:val="24"/>
          <w:szCs w:val="24"/>
        </w:rPr>
      </w:pPr>
    </w:p>
    <w:p w14:paraId="55124DC0" w14:textId="77777777" w:rsidR="001B0341" w:rsidRPr="00674BDC" w:rsidRDefault="001B0341" w:rsidP="00565D8D">
      <w:pPr>
        <w:keepLines/>
        <w:widowControl w:val="0"/>
        <w:spacing w:after="0" w:line="360" w:lineRule="auto"/>
        <w:ind w:left="720"/>
        <w:rPr>
          <w:sz w:val="24"/>
          <w:szCs w:val="24"/>
        </w:rPr>
      </w:pPr>
      <w:r w:rsidRPr="00674BDC">
        <w:rPr>
          <w:sz w:val="24"/>
          <w:szCs w:val="24"/>
        </w:rPr>
        <w:t xml:space="preserve">A structured academic </w:t>
      </w:r>
      <w:proofErr w:type="gramStart"/>
      <w:r w:rsidRPr="00674BDC">
        <w:rPr>
          <w:sz w:val="24"/>
          <w:szCs w:val="24"/>
        </w:rPr>
        <w:t>programme;</w:t>
      </w:r>
      <w:proofErr w:type="gramEnd"/>
      <w:r w:rsidRPr="00674BDC">
        <w:rPr>
          <w:sz w:val="24"/>
          <w:szCs w:val="24"/>
        </w:rPr>
        <w:t xml:space="preserve"> controlled by the higher education institution and delivered in the workplace by staff of the institution or employer or both.  Delivered as an integral part of and within the normal duration of the year of study </w:t>
      </w:r>
      <w:r w:rsidR="009C6BA0" w:rsidRPr="00674BDC">
        <w:rPr>
          <w:sz w:val="24"/>
          <w:szCs w:val="24"/>
        </w:rPr>
        <w:t xml:space="preserve">for the students concerned </w:t>
      </w:r>
      <w:r w:rsidRPr="00674BDC">
        <w:rPr>
          <w:sz w:val="24"/>
          <w:szCs w:val="24"/>
        </w:rPr>
        <w:t xml:space="preserve">and </w:t>
      </w:r>
      <w:r w:rsidR="009C6BA0" w:rsidRPr="00674BDC">
        <w:rPr>
          <w:sz w:val="24"/>
          <w:szCs w:val="24"/>
        </w:rPr>
        <w:t xml:space="preserve">will be </w:t>
      </w:r>
      <w:r w:rsidRPr="00674BDC">
        <w:rPr>
          <w:sz w:val="24"/>
          <w:szCs w:val="24"/>
        </w:rPr>
        <w:t>subject to the same academic supervision and rigour as any other assessed learning.</w:t>
      </w:r>
      <w:r w:rsidR="009C6BA0" w:rsidRPr="00674BDC">
        <w:rPr>
          <w:sz w:val="24"/>
          <w:szCs w:val="24"/>
        </w:rPr>
        <w:t xml:space="preserve">  </w:t>
      </w:r>
    </w:p>
    <w:p w14:paraId="3A3DAA6C" w14:textId="77777777" w:rsidR="009C6BA0" w:rsidRPr="00674BDC" w:rsidRDefault="009C6BA0" w:rsidP="00565D8D">
      <w:pPr>
        <w:keepLines/>
        <w:widowControl w:val="0"/>
        <w:spacing w:after="0" w:line="360" w:lineRule="auto"/>
        <w:ind w:left="720"/>
        <w:rPr>
          <w:sz w:val="24"/>
          <w:szCs w:val="24"/>
        </w:rPr>
      </w:pPr>
    </w:p>
    <w:p w14:paraId="6ABFCBBF" w14:textId="71CEC96F" w:rsidR="009C6BA0" w:rsidRPr="00674BDC" w:rsidRDefault="009C6BA0" w:rsidP="00565D8D">
      <w:pPr>
        <w:keepLines/>
        <w:widowControl w:val="0"/>
        <w:spacing w:after="0" w:line="360" w:lineRule="auto"/>
        <w:ind w:left="720"/>
        <w:rPr>
          <w:sz w:val="24"/>
          <w:szCs w:val="24"/>
        </w:rPr>
      </w:pPr>
      <w:r w:rsidRPr="00674BDC">
        <w:rPr>
          <w:sz w:val="24"/>
          <w:szCs w:val="24"/>
        </w:rPr>
        <w:t>Teaching practice, in addition to supervised teaching, normally includes opportunities for the wider learning that constitutes the practice of a teaching professional (this may include, inter alia, aspects of curriculum development, assessment, course operation and administration, teaching team and inter-professional</w:t>
      </w:r>
      <w:r w:rsidR="00FB09B9" w:rsidRPr="00674BDC">
        <w:rPr>
          <w:sz w:val="24"/>
          <w:szCs w:val="24"/>
        </w:rPr>
        <w:t xml:space="preserve"> working, as well as the broad range of activities that contribute to the broad provision of positive learning environments).</w:t>
      </w:r>
      <w:r w:rsidR="002A2962" w:rsidRPr="00674BDC">
        <w:rPr>
          <w:sz w:val="24"/>
          <w:szCs w:val="24"/>
        </w:rPr>
        <w:t xml:space="preserve"> </w:t>
      </w:r>
      <w:r w:rsidR="00280017" w:rsidRPr="00674BDC">
        <w:rPr>
          <w:sz w:val="24"/>
          <w:szCs w:val="24"/>
        </w:rPr>
        <w:t xml:space="preserve">(Please also see the OfS definition of </w:t>
      </w:r>
      <w:hyperlink r:id="rId7" w:tooltip="OfS definitions on modes of study" w:history="1">
        <w:r w:rsidR="00280017" w:rsidRPr="00325FE0">
          <w:rPr>
            <w:rStyle w:val="Hyperlink"/>
            <w:i/>
            <w:iCs/>
            <w:color w:val="0070C0"/>
            <w:sz w:val="24"/>
            <w:szCs w:val="24"/>
            <w:u w:val="none"/>
          </w:rPr>
          <w:t>Learning in the Workplace for the Purposes of Determining Mode of Study</w:t>
        </w:r>
      </w:hyperlink>
      <w:r w:rsidR="00280017" w:rsidRPr="00CB697F">
        <w:rPr>
          <w:i/>
          <w:iCs/>
          <w:color w:val="000000" w:themeColor="text1"/>
          <w:sz w:val="24"/>
          <w:szCs w:val="24"/>
        </w:rPr>
        <w:t xml:space="preserve">, </w:t>
      </w:r>
      <w:r w:rsidR="00280017" w:rsidRPr="00674BDC">
        <w:rPr>
          <w:sz w:val="24"/>
          <w:szCs w:val="24"/>
        </w:rPr>
        <w:t>Annex H, paragraph 14)</w:t>
      </w:r>
    </w:p>
    <w:p w14:paraId="5AF84869" w14:textId="77777777" w:rsidR="007026D4" w:rsidRPr="00674BDC" w:rsidRDefault="007026D4" w:rsidP="00565D8D">
      <w:pPr>
        <w:keepLines/>
        <w:widowControl w:val="0"/>
        <w:spacing w:after="0" w:line="360" w:lineRule="auto"/>
        <w:ind w:left="720"/>
        <w:rPr>
          <w:sz w:val="24"/>
          <w:szCs w:val="24"/>
        </w:rPr>
      </w:pPr>
    </w:p>
    <w:p w14:paraId="24EADCCC" w14:textId="77777777" w:rsidR="008916F0" w:rsidRPr="00674BDC" w:rsidRDefault="008916F0" w:rsidP="00565D8D">
      <w:pPr>
        <w:keepLines/>
        <w:widowControl w:val="0"/>
        <w:spacing w:after="0" w:line="360" w:lineRule="auto"/>
        <w:rPr>
          <w:sz w:val="24"/>
          <w:szCs w:val="24"/>
        </w:rPr>
      </w:pPr>
      <w:r w:rsidRPr="00674BDC">
        <w:rPr>
          <w:sz w:val="24"/>
          <w:szCs w:val="24"/>
        </w:rPr>
        <w:tab/>
      </w:r>
    </w:p>
    <w:p w14:paraId="61255088" w14:textId="77777777" w:rsidR="008916F0" w:rsidRPr="00674BDC" w:rsidRDefault="008916F0" w:rsidP="00565D8D">
      <w:pPr>
        <w:keepLines/>
        <w:widowControl w:val="0"/>
        <w:spacing w:after="0" w:line="360" w:lineRule="auto"/>
        <w:ind w:left="709" w:hanging="283"/>
        <w:rPr>
          <w:i/>
          <w:iCs/>
          <w:sz w:val="24"/>
          <w:szCs w:val="24"/>
        </w:rPr>
      </w:pPr>
      <w:r w:rsidRPr="00CB697F">
        <w:rPr>
          <w:b/>
          <w:bCs/>
          <w:sz w:val="24"/>
          <w:szCs w:val="24"/>
        </w:rPr>
        <w:t>8</w:t>
      </w:r>
      <w:r w:rsidRPr="00CB697F">
        <w:rPr>
          <w:sz w:val="24"/>
          <w:szCs w:val="24"/>
        </w:rPr>
        <w:t xml:space="preserve"> </w:t>
      </w:r>
      <w:r w:rsidR="007026D4" w:rsidRPr="00CB697F">
        <w:rPr>
          <w:sz w:val="24"/>
          <w:szCs w:val="24"/>
        </w:rPr>
        <w:tab/>
      </w:r>
      <w:r w:rsidR="007026D4" w:rsidRPr="00CB697F">
        <w:rPr>
          <w:b/>
          <w:bCs/>
          <w:sz w:val="24"/>
          <w:szCs w:val="24"/>
        </w:rPr>
        <w:t>O</w:t>
      </w:r>
      <w:r w:rsidR="002A2962" w:rsidRPr="00CB697F">
        <w:rPr>
          <w:b/>
          <w:bCs/>
          <w:sz w:val="24"/>
          <w:szCs w:val="24"/>
        </w:rPr>
        <w:t>ff</w:t>
      </w:r>
      <w:r w:rsidR="007026D4" w:rsidRPr="00CB697F">
        <w:rPr>
          <w:b/>
          <w:bCs/>
          <w:sz w:val="24"/>
          <w:szCs w:val="24"/>
        </w:rPr>
        <w:t xml:space="preserve"> the job training</w:t>
      </w:r>
      <w:r w:rsidR="00156544" w:rsidRPr="00CB697F">
        <w:rPr>
          <w:b/>
          <w:bCs/>
          <w:sz w:val="24"/>
          <w:szCs w:val="24"/>
        </w:rPr>
        <w:t xml:space="preserve"> </w:t>
      </w:r>
      <w:r w:rsidR="00156544" w:rsidRPr="00CB697F">
        <w:rPr>
          <w:i/>
          <w:iCs/>
          <w:sz w:val="24"/>
          <w:szCs w:val="24"/>
        </w:rPr>
        <w:t>– Applicable</w:t>
      </w:r>
      <w:r w:rsidR="00156544" w:rsidRPr="00674BDC">
        <w:rPr>
          <w:i/>
          <w:iCs/>
          <w:sz w:val="24"/>
          <w:szCs w:val="24"/>
        </w:rPr>
        <w:t xml:space="preserve"> to Degree Apprenticeships only</w:t>
      </w:r>
    </w:p>
    <w:p w14:paraId="6F8F5AC1" w14:textId="77777777" w:rsidR="00156544" w:rsidRPr="00674BDC" w:rsidRDefault="00156544" w:rsidP="00565D8D">
      <w:pPr>
        <w:keepLines/>
        <w:widowControl w:val="0"/>
        <w:spacing w:after="0" w:line="360" w:lineRule="auto"/>
        <w:ind w:left="709" w:hanging="283"/>
        <w:rPr>
          <w:i/>
          <w:iCs/>
          <w:sz w:val="24"/>
          <w:szCs w:val="24"/>
        </w:rPr>
      </w:pPr>
    </w:p>
    <w:p w14:paraId="699986C9" w14:textId="77777777" w:rsidR="007026D4" w:rsidRPr="00674BDC" w:rsidRDefault="00156544" w:rsidP="00565D8D">
      <w:pPr>
        <w:keepLines/>
        <w:widowControl w:val="0"/>
        <w:spacing w:after="0" w:line="360" w:lineRule="auto"/>
        <w:ind w:left="709" w:firstLine="11"/>
        <w:rPr>
          <w:sz w:val="24"/>
          <w:szCs w:val="24"/>
        </w:rPr>
      </w:pPr>
      <w:r w:rsidRPr="00674BDC">
        <w:rPr>
          <w:sz w:val="24"/>
          <w:szCs w:val="24"/>
        </w:rPr>
        <w:t xml:space="preserve">Learning </w:t>
      </w:r>
      <w:r w:rsidR="009067FE" w:rsidRPr="00674BDC">
        <w:rPr>
          <w:sz w:val="24"/>
          <w:szCs w:val="24"/>
        </w:rPr>
        <w:t>undertaken</w:t>
      </w:r>
      <w:r w:rsidRPr="00674BDC">
        <w:rPr>
          <w:sz w:val="24"/>
          <w:szCs w:val="24"/>
        </w:rPr>
        <w:t xml:space="preserve"> outside of an apprentice’s normal working duties, but within their working hours. Apprentices must spend at least 20% of their working hours doing </w:t>
      </w:r>
      <w:r w:rsidR="00924D8D">
        <w:rPr>
          <w:sz w:val="24"/>
          <w:szCs w:val="24"/>
        </w:rPr>
        <w:t>Off the Job</w:t>
      </w:r>
      <w:r w:rsidR="00924D8D" w:rsidRPr="00674BDC">
        <w:rPr>
          <w:sz w:val="24"/>
          <w:szCs w:val="24"/>
        </w:rPr>
        <w:t xml:space="preserve"> </w:t>
      </w:r>
      <w:r w:rsidR="00924D8D">
        <w:rPr>
          <w:sz w:val="24"/>
          <w:szCs w:val="24"/>
        </w:rPr>
        <w:t>T</w:t>
      </w:r>
      <w:r w:rsidRPr="00674BDC">
        <w:rPr>
          <w:sz w:val="24"/>
          <w:szCs w:val="24"/>
        </w:rPr>
        <w:t>raining.</w:t>
      </w:r>
    </w:p>
    <w:p w14:paraId="41D4C3C8" w14:textId="77777777" w:rsidR="00156544" w:rsidRPr="00674BDC" w:rsidRDefault="00156544" w:rsidP="00565D8D">
      <w:pPr>
        <w:keepLines/>
        <w:widowControl w:val="0"/>
        <w:spacing w:after="0" w:line="360" w:lineRule="auto"/>
        <w:rPr>
          <w:sz w:val="24"/>
          <w:szCs w:val="24"/>
        </w:rPr>
      </w:pPr>
    </w:p>
    <w:p w14:paraId="1A67A5AD" w14:textId="77777777" w:rsidR="00156544" w:rsidRPr="00674BDC" w:rsidRDefault="00156544" w:rsidP="00565D8D">
      <w:pPr>
        <w:keepLines/>
        <w:widowControl w:val="0"/>
        <w:spacing w:after="0" w:line="360" w:lineRule="auto"/>
        <w:ind w:left="709" w:hanging="283"/>
        <w:rPr>
          <w:i/>
          <w:iCs/>
          <w:sz w:val="24"/>
          <w:szCs w:val="24"/>
        </w:rPr>
      </w:pPr>
      <w:r w:rsidRPr="00CB697F">
        <w:rPr>
          <w:b/>
          <w:bCs/>
          <w:sz w:val="24"/>
          <w:szCs w:val="24"/>
        </w:rPr>
        <w:t>9</w:t>
      </w:r>
      <w:r w:rsidRPr="00CB697F">
        <w:rPr>
          <w:b/>
          <w:bCs/>
          <w:sz w:val="24"/>
          <w:szCs w:val="24"/>
        </w:rPr>
        <w:tab/>
        <w:t>On the job training</w:t>
      </w:r>
      <w:r w:rsidRPr="00CB697F">
        <w:rPr>
          <w:sz w:val="24"/>
          <w:szCs w:val="24"/>
        </w:rPr>
        <w:t xml:space="preserve"> - </w:t>
      </w:r>
      <w:r w:rsidRPr="00CB697F">
        <w:rPr>
          <w:i/>
          <w:iCs/>
          <w:sz w:val="24"/>
          <w:szCs w:val="24"/>
        </w:rPr>
        <w:t>Applicable</w:t>
      </w:r>
      <w:r w:rsidRPr="00674BDC">
        <w:rPr>
          <w:i/>
          <w:iCs/>
          <w:sz w:val="24"/>
          <w:szCs w:val="24"/>
        </w:rPr>
        <w:t xml:space="preserve"> to Degree Apprenticeships only</w:t>
      </w:r>
    </w:p>
    <w:p w14:paraId="154BA568" w14:textId="77777777" w:rsidR="00156544" w:rsidRPr="00674BDC" w:rsidRDefault="00156544" w:rsidP="00565D8D">
      <w:pPr>
        <w:keepLines/>
        <w:widowControl w:val="0"/>
        <w:spacing w:after="0" w:line="360" w:lineRule="auto"/>
        <w:ind w:left="709" w:hanging="283"/>
        <w:rPr>
          <w:i/>
          <w:iCs/>
          <w:sz w:val="24"/>
          <w:szCs w:val="24"/>
        </w:rPr>
      </w:pPr>
    </w:p>
    <w:p w14:paraId="12154C2B" w14:textId="77777777" w:rsidR="00156544" w:rsidRPr="00674BDC" w:rsidRDefault="00156544" w:rsidP="00565D8D">
      <w:pPr>
        <w:keepLines/>
        <w:widowControl w:val="0"/>
        <w:spacing w:after="0" w:line="360" w:lineRule="auto"/>
        <w:ind w:left="709"/>
        <w:rPr>
          <w:sz w:val="24"/>
          <w:szCs w:val="24"/>
        </w:rPr>
      </w:pPr>
      <w:r w:rsidRPr="00674BDC">
        <w:rPr>
          <w:sz w:val="24"/>
          <w:szCs w:val="24"/>
        </w:rPr>
        <w:t xml:space="preserve">Learning </w:t>
      </w:r>
      <w:r w:rsidR="009067FE" w:rsidRPr="00674BDC">
        <w:rPr>
          <w:sz w:val="24"/>
          <w:szCs w:val="24"/>
        </w:rPr>
        <w:t>undertaken</w:t>
      </w:r>
      <w:r w:rsidRPr="00674BDC">
        <w:rPr>
          <w:sz w:val="24"/>
          <w:szCs w:val="24"/>
        </w:rPr>
        <w:t xml:space="preserve"> during an apprentice’s working hours to help them perform their job.</w:t>
      </w:r>
    </w:p>
    <w:p w14:paraId="5617C8BD" w14:textId="77777777" w:rsidR="001B0341" w:rsidRPr="00674BDC" w:rsidRDefault="001B0341" w:rsidP="00565D8D">
      <w:pPr>
        <w:keepLines/>
        <w:widowControl w:val="0"/>
        <w:spacing w:after="0" w:line="360" w:lineRule="auto"/>
        <w:ind w:left="425"/>
        <w:rPr>
          <w:sz w:val="24"/>
          <w:szCs w:val="24"/>
        </w:rPr>
      </w:pPr>
    </w:p>
    <w:p w14:paraId="697CE08F" w14:textId="77777777" w:rsidR="001B0341" w:rsidRPr="00674BDC" w:rsidRDefault="00156544" w:rsidP="00565D8D">
      <w:pPr>
        <w:keepLines/>
        <w:widowControl w:val="0"/>
        <w:spacing w:after="0" w:line="360" w:lineRule="auto"/>
        <w:ind w:left="709" w:hanging="284"/>
        <w:rPr>
          <w:sz w:val="24"/>
          <w:szCs w:val="24"/>
        </w:rPr>
      </w:pPr>
      <w:r w:rsidRPr="00674BDC">
        <w:rPr>
          <w:b/>
          <w:sz w:val="24"/>
          <w:szCs w:val="24"/>
        </w:rPr>
        <w:t>10</w:t>
      </w:r>
      <w:r w:rsidR="001B0341" w:rsidRPr="00674BDC">
        <w:rPr>
          <w:b/>
          <w:sz w:val="24"/>
          <w:szCs w:val="24"/>
        </w:rPr>
        <w:tab/>
        <w:t>Placement and Year Abroad</w:t>
      </w:r>
      <w:r w:rsidR="001B0341" w:rsidRPr="00674BDC">
        <w:rPr>
          <w:sz w:val="24"/>
          <w:szCs w:val="24"/>
        </w:rPr>
        <w:t xml:space="preserve"> - </w:t>
      </w:r>
      <w:r w:rsidR="001B0341" w:rsidRPr="00674BDC">
        <w:rPr>
          <w:i/>
          <w:sz w:val="24"/>
          <w:szCs w:val="24"/>
        </w:rPr>
        <w:t>Learning away from the institution that is either study abroad (for all or part of a year) or an organised work opportunity or managed placement not covered above</w:t>
      </w:r>
    </w:p>
    <w:p w14:paraId="76BFCF59" w14:textId="77777777" w:rsidR="001B0341" w:rsidRPr="00674BDC" w:rsidRDefault="001B0341" w:rsidP="00565D8D">
      <w:pPr>
        <w:keepLines/>
        <w:widowControl w:val="0"/>
        <w:spacing w:after="0" w:line="360" w:lineRule="auto"/>
        <w:ind w:left="425"/>
        <w:rPr>
          <w:sz w:val="24"/>
          <w:szCs w:val="24"/>
        </w:rPr>
      </w:pPr>
    </w:p>
    <w:p w14:paraId="37827DC5" w14:textId="77777777" w:rsidR="001B0341" w:rsidRPr="00674BDC" w:rsidRDefault="001B0341" w:rsidP="00565D8D">
      <w:pPr>
        <w:keepLines/>
        <w:widowControl w:val="0"/>
        <w:spacing w:after="0" w:line="360" w:lineRule="auto"/>
        <w:ind w:left="720"/>
        <w:rPr>
          <w:sz w:val="24"/>
          <w:szCs w:val="24"/>
        </w:rPr>
      </w:pPr>
      <w:r w:rsidRPr="00674BDC">
        <w:rPr>
          <w:sz w:val="24"/>
          <w:szCs w:val="24"/>
        </w:rPr>
        <w:t>Sandwich placement years and study years (or part years) at an overseas higher education institution, where there is some supervision by a member or staff or a mentor at the host employer/institution.</w:t>
      </w:r>
    </w:p>
    <w:p w14:paraId="241FD2E6" w14:textId="77777777" w:rsidR="001B0341" w:rsidRPr="00674BDC" w:rsidRDefault="001B0341" w:rsidP="00565D8D">
      <w:pPr>
        <w:keepLines/>
        <w:widowControl w:val="0"/>
        <w:spacing w:after="0" w:line="360" w:lineRule="auto"/>
        <w:ind w:left="425"/>
        <w:rPr>
          <w:sz w:val="24"/>
          <w:szCs w:val="24"/>
        </w:rPr>
      </w:pPr>
    </w:p>
    <w:p w14:paraId="73EA7D58" w14:textId="77777777" w:rsidR="001B0341" w:rsidRPr="00674BDC" w:rsidRDefault="007026D4" w:rsidP="00565D8D">
      <w:pPr>
        <w:keepLines/>
        <w:widowControl w:val="0"/>
        <w:spacing w:after="0" w:line="360" w:lineRule="auto"/>
        <w:ind w:left="709" w:hanging="284"/>
        <w:rPr>
          <w:sz w:val="24"/>
          <w:szCs w:val="24"/>
        </w:rPr>
      </w:pPr>
      <w:r w:rsidRPr="00674BDC">
        <w:rPr>
          <w:b/>
          <w:sz w:val="24"/>
          <w:szCs w:val="24"/>
        </w:rPr>
        <w:t>1</w:t>
      </w:r>
      <w:r w:rsidR="00156544" w:rsidRPr="00674BDC">
        <w:rPr>
          <w:b/>
          <w:sz w:val="24"/>
          <w:szCs w:val="24"/>
        </w:rPr>
        <w:t>1</w:t>
      </w:r>
      <w:r w:rsidR="001B0341" w:rsidRPr="00674BDC">
        <w:rPr>
          <w:b/>
          <w:sz w:val="24"/>
          <w:szCs w:val="24"/>
        </w:rPr>
        <w:tab/>
        <w:t>Guided Independent Study</w:t>
      </w:r>
      <w:r w:rsidR="001B0341" w:rsidRPr="00674BDC">
        <w:rPr>
          <w:sz w:val="24"/>
          <w:szCs w:val="24"/>
        </w:rPr>
        <w:t xml:space="preserve"> - </w:t>
      </w:r>
      <w:r w:rsidR="001B0341" w:rsidRPr="00674BDC">
        <w:rPr>
          <w:i/>
          <w:sz w:val="24"/>
          <w:szCs w:val="24"/>
        </w:rPr>
        <w:t>Independent study carried out by students</w:t>
      </w:r>
      <w:r w:rsidR="00B31822" w:rsidRPr="00674BDC">
        <w:rPr>
          <w:i/>
          <w:sz w:val="24"/>
          <w:szCs w:val="24"/>
        </w:rPr>
        <w:t xml:space="preserve"> - including distance learning</w:t>
      </w:r>
    </w:p>
    <w:p w14:paraId="05D7973A" w14:textId="77777777" w:rsidR="001B0341" w:rsidRPr="00674BDC" w:rsidRDefault="001B0341" w:rsidP="00565D8D">
      <w:pPr>
        <w:keepLines/>
        <w:widowControl w:val="0"/>
        <w:spacing w:after="0" w:line="360" w:lineRule="auto"/>
        <w:ind w:left="425"/>
        <w:rPr>
          <w:sz w:val="24"/>
          <w:szCs w:val="24"/>
        </w:rPr>
      </w:pPr>
    </w:p>
    <w:p w14:paraId="3AD14218" w14:textId="5BED640D" w:rsidR="001B0341" w:rsidRPr="00674BDC" w:rsidRDefault="001B0341" w:rsidP="00565D8D">
      <w:pPr>
        <w:pStyle w:val="ListParagraph"/>
        <w:keepLines/>
        <w:widowControl w:val="0"/>
        <w:spacing w:after="0" w:line="360" w:lineRule="auto"/>
        <w:rPr>
          <w:sz w:val="24"/>
          <w:szCs w:val="24"/>
        </w:rPr>
      </w:pPr>
      <w:r w:rsidRPr="00674BDC">
        <w:rPr>
          <w:sz w:val="24"/>
          <w:szCs w:val="24"/>
        </w:rPr>
        <w:t>Time in which students study independently,</w:t>
      </w:r>
      <w:r w:rsidR="00D8517B" w:rsidRPr="00674BDC">
        <w:rPr>
          <w:sz w:val="24"/>
          <w:szCs w:val="24"/>
        </w:rPr>
        <w:t xml:space="preserve"> including the use of materials such as recordings, </w:t>
      </w:r>
      <w:r w:rsidRPr="00674BDC">
        <w:rPr>
          <w:sz w:val="24"/>
          <w:szCs w:val="24"/>
        </w:rPr>
        <w:t xml:space="preserve">the time is not </w:t>
      </w:r>
      <w:r w:rsidR="0059533C">
        <w:rPr>
          <w:sz w:val="24"/>
          <w:szCs w:val="24"/>
        </w:rPr>
        <w:t>necessarily</w:t>
      </w:r>
      <w:r w:rsidR="0059533C" w:rsidRPr="00674BDC">
        <w:rPr>
          <w:sz w:val="24"/>
          <w:szCs w:val="24"/>
        </w:rPr>
        <w:t xml:space="preserve"> </w:t>
      </w:r>
      <w:r w:rsidRPr="00674BDC">
        <w:rPr>
          <w:sz w:val="24"/>
          <w:szCs w:val="24"/>
        </w:rPr>
        <w:t>scheduled or timetabled and students are expected to be responsible for their own learning, with appropriate support from the institution.  Examples include preparation for scheduled lessons, follow-up work, wider reading or practice, completi</w:t>
      </w:r>
      <w:r w:rsidR="00CC5B50" w:rsidRPr="00674BDC">
        <w:rPr>
          <w:sz w:val="24"/>
          <w:szCs w:val="24"/>
        </w:rPr>
        <w:t>on of assessment tasks, revision</w:t>
      </w:r>
      <w:r w:rsidR="00651AB0" w:rsidRPr="00674BDC">
        <w:rPr>
          <w:sz w:val="24"/>
          <w:szCs w:val="24"/>
        </w:rPr>
        <w:t>, data collection, literature review, meeting clients, market research, and product design</w:t>
      </w:r>
      <w:r w:rsidRPr="00674BDC">
        <w:rPr>
          <w:sz w:val="24"/>
          <w:szCs w:val="24"/>
        </w:rPr>
        <w:t xml:space="preserve">.  Expected to make up all remaining time </w:t>
      </w:r>
      <w:r w:rsidR="00CC5B50" w:rsidRPr="00674BDC">
        <w:rPr>
          <w:sz w:val="24"/>
          <w:szCs w:val="24"/>
        </w:rPr>
        <w:t xml:space="preserve">not covered by any of the </w:t>
      </w:r>
      <w:proofErr w:type="gramStart"/>
      <w:r w:rsidR="00CC5B50" w:rsidRPr="00674BDC">
        <w:rPr>
          <w:sz w:val="24"/>
          <w:szCs w:val="24"/>
        </w:rPr>
        <w:t>above, if</w:t>
      </w:r>
      <w:proofErr w:type="gramEnd"/>
      <w:r w:rsidR="00CC5B50" w:rsidRPr="00674BDC">
        <w:rPr>
          <w:sz w:val="24"/>
          <w:szCs w:val="24"/>
        </w:rPr>
        <w:t xml:space="preserve"> desired further details and a breakdown of how this time is made up can be included in the learning strategy section of the module specification.</w:t>
      </w:r>
    </w:p>
    <w:p w14:paraId="08E16B23" w14:textId="77777777" w:rsidR="0075017D" w:rsidRPr="00674BDC" w:rsidRDefault="0075017D" w:rsidP="00565D8D">
      <w:pPr>
        <w:pStyle w:val="ListParagraph"/>
        <w:keepLines/>
        <w:widowControl w:val="0"/>
        <w:spacing w:after="0" w:line="360" w:lineRule="auto"/>
        <w:rPr>
          <w:sz w:val="24"/>
          <w:szCs w:val="24"/>
        </w:rPr>
      </w:pPr>
    </w:p>
    <w:p w14:paraId="4AD7DE14" w14:textId="77777777" w:rsidR="0075017D" w:rsidRPr="00674BDC" w:rsidRDefault="0075017D" w:rsidP="00565D8D">
      <w:pPr>
        <w:keepLines/>
        <w:widowControl w:val="0"/>
        <w:spacing w:after="0" w:line="360" w:lineRule="auto"/>
        <w:ind w:firstLine="720"/>
        <w:rPr>
          <w:b/>
          <w:bCs/>
          <w:sz w:val="24"/>
          <w:szCs w:val="24"/>
        </w:rPr>
      </w:pPr>
      <w:r w:rsidRPr="00674BDC">
        <w:rPr>
          <w:b/>
          <w:bCs/>
          <w:sz w:val="24"/>
          <w:szCs w:val="24"/>
        </w:rPr>
        <w:t>Note relating to blended learning:</w:t>
      </w:r>
    </w:p>
    <w:p w14:paraId="566F803A" w14:textId="77777777" w:rsidR="0075017D" w:rsidRPr="00674BDC" w:rsidRDefault="0075017D" w:rsidP="00565D8D">
      <w:pPr>
        <w:keepLines/>
        <w:widowControl w:val="0"/>
        <w:spacing w:after="0" w:line="360" w:lineRule="auto"/>
        <w:ind w:left="720"/>
        <w:rPr>
          <w:sz w:val="24"/>
          <w:szCs w:val="24"/>
        </w:rPr>
      </w:pPr>
      <w:r w:rsidRPr="00674BDC">
        <w:rPr>
          <w:sz w:val="24"/>
          <w:szCs w:val="24"/>
        </w:rPr>
        <w:t xml:space="preserve">In relation to delivery of the above the University may use face-to-face delivery at a physical location, virtual delivery, or a combination of both, blended delivery. The University uses the QAA’s definition of blended learning (please see our glossary in section 4 of this document). </w:t>
      </w:r>
    </w:p>
    <w:p w14:paraId="0E971E8B" w14:textId="77777777" w:rsidR="0075017D" w:rsidRPr="00674BDC" w:rsidRDefault="0075017D" w:rsidP="00565D8D">
      <w:pPr>
        <w:pStyle w:val="ListParagraph"/>
        <w:keepLines/>
        <w:widowControl w:val="0"/>
        <w:spacing w:after="0" w:line="360" w:lineRule="auto"/>
        <w:rPr>
          <w:sz w:val="24"/>
          <w:szCs w:val="24"/>
        </w:rPr>
      </w:pPr>
    </w:p>
    <w:p w14:paraId="567B7C6F" w14:textId="77777777" w:rsidR="00EE7E5E" w:rsidRPr="00674BDC" w:rsidRDefault="00EE7E5E" w:rsidP="00565D8D">
      <w:pPr>
        <w:pStyle w:val="ListParagraph"/>
        <w:keepLines/>
        <w:widowControl w:val="0"/>
        <w:spacing w:after="0" w:line="360" w:lineRule="auto"/>
        <w:ind w:left="426"/>
        <w:rPr>
          <w:sz w:val="24"/>
          <w:szCs w:val="24"/>
        </w:rPr>
      </w:pPr>
    </w:p>
    <w:p w14:paraId="5A61822B" w14:textId="77777777" w:rsidR="00B31822" w:rsidRPr="00323475" w:rsidRDefault="0040586C" w:rsidP="00565D8D">
      <w:pPr>
        <w:pStyle w:val="ListParagraph"/>
        <w:numPr>
          <w:ilvl w:val="0"/>
          <w:numId w:val="1"/>
        </w:numPr>
        <w:tabs>
          <w:tab w:val="left" w:pos="426"/>
        </w:tabs>
        <w:spacing w:line="360" w:lineRule="auto"/>
        <w:ind w:left="426" w:hanging="426"/>
        <w:rPr>
          <w:b/>
          <w:sz w:val="28"/>
          <w:szCs w:val="28"/>
        </w:rPr>
      </w:pPr>
      <w:r w:rsidRPr="00323475">
        <w:rPr>
          <w:b/>
          <w:sz w:val="28"/>
          <w:szCs w:val="28"/>
        </w:rPr>
        <w:t>C</w:t>
      </w:r>
      <w:r w:rsidR="00B31822" w:rsidRPr="00323475">
        <w:rPr>
          <w:b/>
          <w:sz w:val="28"/>
          <w:szCs w:val="28"/>
        </w:rPr>
        <w:t>ore definitions for Assessment Methods</w:t>
      </w:r>
    </w:p>
    <w:p w14:paraId="69CB8F46" w14:textId="51B38496" w:rsidR="00CC6728" w:rsidRPr="00674BDC" w:rsidRDefault="00E56654" w:rsidP="00565D8D">
      <w:pPr>
        <w:pStyle w:val="ListParagraph"/>
        <w:tabs>
          <w:tab w:val="left" w:pos="426"/>
        </w:tabs>
        <w:spacing w:after="0" w:line="360" w:lineRule="auto"/>
        <w:ind w:left="426"/>
        <w:rPr>
          <w:sz w:val="24"/>
          <w:szCs w:val="24"/>
        </w:rPr>
      </w:pPr>
      <w:r w:rsidRPr="00674BDC">
        <w:rPr>
          <w:sz w:val="24"/>
          <w:szCs w:val="24"/>
        </w:rPr>
        <w:t xml:space="preserve">The definitions provide a broad description of </w:t>
      </w:r>
      <w:r w:rsidR="007D68C3" w:rsidRPr="00674BDC">
        <w:rPr>
          <w:sz w:val="24"/>
          <w:szCs w:val="24"/>
        </w:rPr>
        <w:t xml:space="preserve">the summative </w:t>
      </w:r>
      <w:r w:rsidRPr="00674BDC">
        <w:rPr>
          <w:sz w:val="24"/>
          <w:szCs w:val="24"/>
        </w:rPr>
        <w:t>assessment methods for inclusion</w:t>
      </w:r>
      <w:r w:rsidR="007D68C3" w:rsidRPr="00674BDC">
        <w:rPr>
          <w:sz w:val="24"/>
          <w:szCs w:val="24"/>
        </w:rPr>
        <w:t xml:space="preserve"> </w:t>
      </w:r>
      <w:r w:rsidRPr="00674BDC">
        <w:rPr>
          <w:sz w:val="24"/>
          <w:szCs w:val="24"/>
        </w:rPr>
        <w:t>on module specifications.</w:t>
      </w:r>
      <w:r w:rsidR="00CC6728" w:rsidRPr="00674BDC">
        <w:rPr>
          <w:sz w:val="24"/>
          <w:szCs w:val="24"/>
        </w:rPr>
        <w:t xml:space="preserve">  The </w:t>
      </w:r>
      <w:r w:rsidR="008215C7" w:rsidRPr="00674BDC">
        <w:rPr>
          <w:sz w:val="24"/>
          <w:szCs w:val="24"/>
        </w:rPr>
        <w:t xml:space="preserve">module specification document </w:t>
      </w:r>
      <w:r w:rsidR="00CC6728" w:rsidRPr="00674BDC">
        <w:rPr>
          <w:sz w:val="24"/>
          <w:szCs w:val="24"/>
        </w:rPr>
        <w:t>displays the percentage weighting allocated to each piece of summative assessment, the sum of which for any single module should</w:t>
      </w:r>
      <w:r w:rsidR="007D68C3" w:rsidRPr="00674BDC">
        <w:rPr>
          <w:sz w:val="24"/>
          <w:szCs w:val="24"/>
        </w:rPr>
        <w:t xml:space="preserve"> </w:t>
      </w:r>
      <w:r w:rsidR="00CC6728" w:rsidRPr="00674BDC">
        <w:rPr>
          <w:sz w:val="24"/>
          <w:szCs w:val="24"/>
        </w:rPr>
        <w:t>equal 100%.</w:t>
      </w:r>
      <w:r w:rsidR="005A4651" w:rsidRPr="00674BDC">
        <w:rPr>
          <w:sz w:val="24"/>
          <w:szCs w:val="24"/>
        </w:rPr>
        <w:t xml:space="preserve"> These definitions are not intended to restrict innovation but to promote transparency. There may be instances where there is not an exact ‘fit’ of an assessment to one of the types below, but in such cases the type that best aligns should be used. </w:t>
      </w:r>
    </w:p>
    <w:p w14:paraId="41446099" w14:textId="77777777" w:rsidR="00CC6728" w:rsidRPr="00674BDC" w:rsidRDefault="00CC6728" w:rsidP="00565D8D">
      <w:pPr>
        <w:pStyle w:val="ListParagraph"/>
        <w:tabs>
          <w:tab w:val="left" w:pos="426"/>
        </w:tabs>
        <w:spacing w:after="0" w:line="360" w:lineRule="auto"/>
        <w:ind w:left="426"/>
        <w:rPr>
          <w:sz w:val="24"/>
          <w:szCs w:val="24"/>
        </w:rPr>
      </w:pPr>
    </w:p>
    <w:p w14:paraId="773AA432" w14:textId="77777777" w:rsidR="00243EC8" w:rsidRPr="00674BDC" w:rsidRDefault="007D68C3" w:rsidP="00565D8D">
      <w:pPr>
        <w:pStyle w:val="ListParagraph"/>
        <w:tabs>
          <w:tab w:val="left" w:pos="426"/>
        </w:tabs>
        <w:spacing w:after="0" w:line="360" w:lineRule="auto"/>
        <w:ind w:left="426"/>
        <w:rPr>
          <w:sz w:val="24"/>
          <w:szCs w:val="24"/>
        </w:rPr>
      </w:pPr>
      <w:r w:rsidRPr="00674BDC">
        <w:rPr>
          <w:sz w:val="24"/>
          <w:szCs w:val="24"/>
        </w:rPr>
        <w:t>The time spent on formative assessment should be included within the calculation of learning and teaching methods</w:t>
      </w:r>
      <w:r w:rsidR="00CC6728" w:rsidRPr="00674BDC">
        <w:rPr>
          <w:sz w:val="24"/>
          <w:szCs w:val="24"/>
        </w:rPr>
        <w:t xml:space="preserve"> above</w:t>
      </w:r>
      <w:r w:rsidRPr="00674BDC">
        <w:rPr>
          <w:sz w:val="24"/>
          <w:szCs w:val="24"/>
        </w:rPr>
        <w:t xml:space="preserve"> (either as part of the scheduled sessions where the formative assessment takes place or</w:t>
      </w:r>
      <w:r w:rsidR="007109F5" w:rsidRPr="00674BDC">
        <w:rPr>
          <w:sz w:val="24"/>
          <w:szCs w:val="24"/>
        </w:rPr>
        <w:t xml:space="preserve"> as part of the guided independent </w:t>
      </w:r>
      <w:r w:rsidR="00CC6728" w:rsidRPr="00674BDC">
        <w:rPr>
          <w:sz w:val="24"/>
          <w:szCs w:val="24"/>
        </w:rPr>
        <w:t xml:space="preserve">study). </w:t>
      </w:r>
      <w:r w:rsidRPr="00674BDC">
        <w:rPr>
          <w:sz w:val="24"/>
          <w:szCs w:val="24"/>
        </w:rPr>
        <w:t xml:space="preserve"> </w:t>
      </w:r>
    </w:p>
    <w:p w14:paraId="1FBA1178" w14:textId="77777777" w:rsidR="00025364" w:rsidRPr="00674BDC" w:rsidRDefault="00025364" w:rsidP="00565D8D">
      <w:pPr>
        <w:pStyle w:val="ListParagraph"/>
        <w:tabs>
          <w:tab w:val="left" w:pos="426"/>
        </w:tabs>
        <w:spacing w:after="0" w:line="360" w:lineRule="auto"/>
        <w:ind w:left="426"/>
        <w:rPr>
          <w:sz w:val="24"/>
          <w:szCs w:val="24"/>
        </w:rPr>
      </w:pPr>
    </w:p>
    <w:p w14:paraId="403CF373" w14:textId="77777777" w:rsidR="00025364" w:rsidRPr="00674BDC" w:rsidRDefault="00025364" w:rsidP="00565D8D">
      <w:pPr>
        <w:pStyle w:val="ListParagraph"/>
        <w:tabs>
          <w:tab w:val="left" w:pos="426"/>
        </w:tabs>
        <w:spacing w:after="0" w:line="360" w:lineRule="auto"/>
        <w:ind w:left="426"/>
        <w:rPr>
          <w:sz w:val="24"/>
          <w:szCs w:val="24"/>
        </w:rPr>
      </w:pPr>
      <w:r w:rsidRPr="00674BDC">
        <w:rPr>
          <w:sz w:val="24"/>
          <w:szCs w:val="24"/>
        </w:rPr>
        <w:t>Where an assessment activity could be recorded under a range of categories, Schools should develop a clear set of guidelines to ensure a consistency of approach at School or subject level.</w:t>
      </w:r>
    </w:p>
    <w:p w14:paraId="7D5447DC" w14:textId="77777777" w:rsidR="00025364" w:rsidRPr="00674BDC" w:rsidRDefault="00025364" w:rsidP="00565D8D">
      <w:pPr>
        <w:pStyle w:val="ListParagraph"/>
        <w:tabs>
          <w:tab w:val="left" w:pos="426"/>
        </w:tabs>
        <w:spacing w:after="0" w:line="360" w:lineRule="auto"/>
        <w:ind w:left="426"/>
        <w:rPr>
          <w:sz w:val="24"/>
          <w:szCs w:val="24"/>
        </w:rPr>
      </w:pPr>
    </w:p>
    <w:p w14:paraId="2555AEE5" w14:textId="77777777" w:rsidR="00025364" w:rsidRPr="00674BDC" w:rsidRDefault="00025364" w:rsidP="00565D8D">
      <w:pPr>
        <w:pStyle w:val="ListParagraph"/>
        <w:tabs>
          <w:tab w:val="left" w:pos="426"/>
        </w:tabs>
        <w:spacing w:after="0" w:line="360" w:lineRule="auto"/>
        <w:ind w:left="426"/>
        <w:rPr>
          <w:sz w:val="24"/>
          <w:szCs w:val="24"/>
        </w:rPr>
      </w:pPr>
      <w:r w:rsidRPr="00674BDC">
        <w:rPr>
          <w:sz w:val="24"/>
          <w:szCs w:val="24"/>
        </w:rPr>
        <w:t xml:space="preserve">Module specifications should include a description of the overall assessment strategy for the module, which includes a description of the formative assessment, the summative assessment tasks (grouped as below), which of the summative assessments are available for tutor re-assessment, which summative task is classed as the final assessment, whether the summative tasks are anonymously marked, whether there are any professional body requirements (for example the need to pass all elements), whether any tasks are peer or </w:t>
      </w:r>
      <w:proofErr w:type="spellStart"/>
      <w:r w:rsidRPr="00674BDC">
        <w:rPr>
          <w:sz w:val="24"/>
          <w:szCs w:val="24"/>
        </w:rPr>
        <w:t>self assessed</w:t>
      </w:r>
      <w:proofErr w:type="spellEnd"/>
      <w:r w:rsidR="00374DE3" w:rsidRPr="00674BDC">
        <w:rPr>
          <w:sz w:val="24"/>
          <w:szCs w:val="24"/>
        </w:rPr>
        <w:t xml:space="preserve"> and a description of the assessment criteria for the module.</w:t>
      </w:r>
    </w:p>
    <w:p w14:paraId="6323574A" w14:textId="77777777" w:rsidR="00867EA4" w:rsidRPr="00674BDC" w:rsidRDefault="00867EA4" w:rsidP="00565D8D">
      <w:pPr>
        <w:pStyle w:val="ListParagraph"/>
        <w:tabs>
          <w:tab w:val="left" w:pos="426"/>
        </w:tabs>
        <w:spacing w:after="0" w:line="360" w:lineRule="auto"/>
        <w:ind w:left="426"/>
        <w:rPr>
          <w:sz w:val="24"/>
          <w:szCs w:val="24"/>
        </w:rPr>
      </w:pPr>
    </w:p>
    <w:p w14:paraId="5DD89264" w14:textId="77777777" w:rsidR="00867EA4" w:rsidRPr="00674BDC" w:rsidRDefault="00867EA4" w:rsidP="00565D8D">
      <w:pPr>
        <w:pStyle w:val="ListParagraph"/>
        <w:tabs>
          <w:tab w:val="left" w:pos="426"/>
        </w:tabs>
        <w:spacing w:after="0" w:line="360" w:lineRule="auto"/>
        <w:ind w:left="426"/>
        <w:rPr>
          <w:sz w:val="24"/>
          <w:szCs w:val="24"/>
        </w:rPr>
      </w:pPr>
      <w:r w:rsidRPr="00674BDC">
        <w:rPr>
          <w:sz w:val="24"/>
          <w:szCs w:val="24"/>
        </w:rPr>
        <w:t>In all cases it must be made clear if the assessment is to be a group assessment, and if so, how this will be marked.</w:t>
      </w:r>
    </w:p>
    <w:p w14:paraId="5874DE5E" w14:textId="77777777" w:rsidR="00374DE3" w:rsidRPr="00674BDC" w:rsidRDefault="00374DE3" w:rsidP="00565D8D">
      <w:pPr>
        <w:pStyle w:val="ListParagraph"/>
        <w:tabs>
          <w:tab w:val="left" w:pos="426"/>
        </w:tabs>
        <w:spacing w:after="0" w:line="360" w:lineRule="auto"/>
        <w:ind w:left="426"/>
        <w:rPr>
          <w:i/>
          <w:sz w:val="24"/>
          <w:szCs w:val="24"/>
          <w:u w:val="single"/>
        </w:rPr>
      </w:pPr>
    </w:p>
    <w:p w14:paraId="1683A666" w14:textId="77777777" w:rsidR="00243EC8" w:rsidRPr="00674BDC" w:rsidRDefault="00243EC8" w:rsidP="00565D8D">
      <w:pPr>
        <w:spacing w:after="0" w:line="360" w:lineRule="auto"/>
        <w:ind w:left="709" w:hanging="284"/>
        <w:rPr>
          <w:i/>
          <w:sz w:val="24"/>
          <w:szCs w:val="24"/>
        </w:rPr>
      </w:pPr>
      <w:r w:rsidRPr="00674BDC">
        <w:rPr>
          <w:b/>
          <w:sz w:val="24"/>
          <w:szCs w:val="24"/>
        </w:rPr>
        <w:t>1</w:t>
      </w:r>
      <w:r w:rsidRPr="00674BDC">
        <w:rPr>
          <w:sz w:val="24"/>
          <w:szCs w:val="24"/>
        </w:rPr>
        <w:tab/>
      </w:r>
      <w:r w:rsidR="00E56654" w:rsidRPr="00674BDC">
        <w:rPr>
          <w:sz w:val="24"/>
          <w:szCs w:val="24"/>
        </w:rPr>
        <w:t xml:space="preserve"> </w:t>
      </w:r>
      <w:r w:rsidRPr="00674BDC">
        <w:rPr>
          <w:b/>
          <w:sz w:val="24"/>
          <w:szCs w:val="24"/>
        </w:rPr>
        <w:t>Exam</w:t>
      </w:r>
      <w:r w:rsidRPr="00674BDC">
        <w:rPr>
          <w:sz w:val="24"/>
          <w:szCs w:val="24"/>
        </w:rPr>
        <w:t xml:space="preserve"> - </w:t>
      </w:r>
      <w:bookmarkStart w:id="0" w:name="_Hlk63677623"/>
      <w:r w:rsidRPr="00674BDC">
        <w:rPr>
          <w:i/>
          <w:sz w:val="24"/>
          <w:szCs w:val="24"/>
        </w:rPr>
        <w:t>A question or set of questions relating to a particular area of study</w:t>
      </w:r>
      <w:r w:rsidR="007D68C3" w:rsidRPr="00674BDC">
        <w:rPr>
          <w:i/>
          <w:sz w:val="24"/>
          <w:szCs w:val="24"/>
        </w:rPr>
        <w:t>,</w:t>
      </w:r>
      <w:r w:rsidR="0073202F" w:rsidRPr="00674BDC">
        <w:rPr>
          <w:i/>
          <w:sz w:val="24"/>
          <w:szCs w:val="24"/>
          <w:u w:val="single"/>
        </w:rPr>
        <w:t xml:space="preserve"> </w:t>
      </w:r>
      <w:r w:rsidR="007D68C3" w:rsidRPr="00674BDC">
        <w:rPr>
          <w:i/>
          <w:sz w:val="24"/>
          <w:szCs w:val="24"/>
        </w:rPr>
        <w:t>completed under timed conditions</w:t>
      </w:r>
      <w:bookmarkEnd w:id="0"/>
    </w:p>
    <w:p w14:paraId="53936042" w14:textId="77777777" w:rsidR="00243EC8" w:rsidRPr="00674BDC" w:rsidRDefault="00243EC8" w:rsidP="00565D8D">
      <w:pPr>
        <w:spacing w:after="0" w:line="360" w:lineRule="auto"/>
        <w:ind w:left="720"/>
        <w:rPr>
          <w:sz w:val="24"/>
          <w:szCs w:val="24"/>
        </w:rPr>
      </w:pPr>
    </w:p>
    <w:p w14:paraId="57E0AF93" w14:textId="77777777" w:rsidR="00243EC8" w:rsidRPr="00674BDC" w:rsidRDefault="00243EC8" w:rsidP="00565D8D">
      <w:pPr>
        <w:spacing w:after="0" w:line="360" w:lineRule="auto"/>
        <w:ind w:left="720"/>
        <w:rPr>
          <w:sz w:val="24"/>
          <w:szCs w:val="24"/>
        </w:rPr>
      </w:pPr>
      <w:r w:rsidRPr="00674BDC">
        <w:rPr>
          <w:sz w:val="24"/>
          <w:szCs w:val="24"/>
        </w:rPr>
        <w:t>This includes exams that take place during the formal University exam period at the end of the academic year, under exam conditions, or exams taken at other times of the year for example to meet professional body requirements (</w:t>
      </w:r>
      <w:proofErr w:type="spellStart"/>
      <w:proofErr w:type="gramStart"/>
      <w:r w:rsidRPr="00674BDC">
        <w:rPr>
          <w:sz w:val="24"/>
          <w:szCs w:val="24"/>
        </w:rPr>
        <w:t>eg</w:t>
      </w:r>
      <w:proofErr w:type="spellEnd"/>
      <w:proofErr w:type="gramEnd"/>
      <w:r w:rsidRPr="00674BDC">
        <w:rPr>
          <w:sz w:val="24"/>
          <w:szCs w:val="24"/>
        </w:rPr>
        <w:t xml:space="preserve"> GDL and Nursing) or for non-standard delivery patterns (January starts</w:t>
      </w:r>
      <w:r w:rsidR="00D704DA">
        <w:rPr>
          <w:sz w:val="24"/>
          <w:szCs w:val="24"/>
        </w:rPr>
        <w:t xml:space="preserve"> or intensive or termly delivery mode modules</w:t>
      </w:r>
      <w:r w:rsidRPr="00674BDC">
        <w:rPr>
          <w:sz w:val="24"/>
          <w:szCs w:val="24"/>
        </w:rPr>
        <w:t>).  The assessment strategy should include details of whether the exam will be a seen or unseen, open or closed book and the duration of the exam.</w:t>
      </w:r>
      <w:r w:rsidR="004F1321" w:rsidRPr="00674BDC">
        <w:rPr>
          <w:sz w:val="24"/>
          <w:szCs w:val="24"/>
        </w:rPr>
        <w:t xml:space="preserve">  This definition does not include practical skills </w:t>
      </w:r>
      <w:r w:rsidR="007D68C3" w:rsidRPr="00674BDC">
        <w:rPr>
          <w:sz w:val="24"/>
          <w:szCs w:val="24"/>
        </w:rPr>
        <w:t>assessment, which is covered below.</w:t>
      </w:r>
    </w:p>
    <w:p w14:paraId="61BC6DF2" w14:textId="77777777" w:rsidR="00D854C7" w:rsidRPr="00674BDC" w:rsidRDefault="00D854C7" w:rsidP="00565D8D">
      <w:pPr>
        <w:spacing w:after="0" w:line="360" w:lineRule="auto"/>
        <w:rPr>
          <w:sz w:val="24"/>
          <w:szCs w:val="24"/>
        </w:rPr>
      </w:pPr>
    </w:p>
    <w:p w14:paraId="14D2CB10" w14:textId="77777777" w:rsidR="00D854C7" w:rsidRPr="00674BDC" w:rsidRDefault="00D854C7" w:rsidP="00565D8D">
      <w:pPr>
        <w:spacing w:after="0" w:line="360" w:lineRule="auto"/>
        <w:ind w:left="714" w:hanging="288"/>
        <w:rPr>
          <w:i/>
          <w:sz w:val="24"/>
          <w:szCs w:val="24"/>
        </w:rPr>
      </w:pPr>
      <w:r w:rsidRPr="00CB697F">
        <w:rPr>
          <w:b/>
          <w:bCs/>
          <w:sz w:val="24"/>
          <w:szCs w:val="24"/>
        </w:rPr>
        <w:t>2</w:t>
      </w:r>
      <w:r w:rsidRPr="00CB697F">
        <w:rPr>
          <w:b/>
          <w:bCs/>
          <w:sz w:val="24"/>
          <w:szCs w:val="24"/>
        </w:rPr>
        <w:tab/>
        <w:t>In-class Test</w:t>
      </w:r>
      <w:r w:rsidR="00701DFF" w:rsidRPr="00CB697F">
        <w:rPr>
          <w:i/>
          <w:iCs/>
          <w:sz w:val="24"/>
          <w:szCs w:val="24"/>
        </w:rPr>
        <w:t xml:space="preserve"> - </w:t>
      </w:r>
      <w:r w:rsidR="00701DFF" w:rsidRPr="00CB697F">
        <w:rPr>
          <w:i/>
          <w:sz w:val="24"/>
          <w:szCs w:val="24"/>
        </w:rPr>
        <w:t>A question or set of questions relating to a particular area of study, completed under timed conditions</w:t>
      </w:r>
    </w:p>
    <w:p w14:paraId="75C4D8BC" w14:textId="77777777" w:rsidR="00701DFF" w:rsidRPr="00674BDC" w:rsidRDefault="00701DFF" w:rsidP="00565D8D">
      <w:pPr>
        <w:spacing w:after="0" w:line="360" w:lineRule="auto"/>
        <w:ind w:left="714" w:hanging="288"/>
        <w:rPr>
          <w:i/>
          <w:iCs/>
          <w:sz w:val="24"/>
          <w:szCs w:val="24"/>
        </w:rPr>
      </w:pPr>
    </w:p>
    <w:p w14:paraId="1BBB9FC8" w14:textId="77777777" w:rsidR="00701DFF" w:rsidRPr="00674BDC" w:rsidRDefault="00701DFF" w:rsidP="00565D8D">
      <w:pPr>
        <w:spacing w:after="0" w:line="360" w:lineRule="auto"/>
        <w:ind w:left="714" w:hanging="288"/>
        <w:rPr>
          <w:sz w:val="24"/>
          <w:szCs w:val="24"/>
        </w:rPr>
      </w:pPr>
      <w:r w:rsidRPr="00674BDC">
        <w:rPr>
          <w:i/>
          <w:iCs/>
          <w:sz w:val="24"/>
          <w:szCs w:val="24"/>
        </w:rPr>
        <w:tab/>
      </w:r>
      <w:r w:rsidRPr="00674BDC">
        <w:rPr>
          <w:sz w:val="24"/>
          <w:szCs w:val="24"/>
        </w:rPr>
        <w:t>This includes class-based</w:t>
      </w:r>
      <w:r w:rsidR="00882FC2" w:rsidRPr="00674BDC">
        <w:rPr>
          <w:sz w:val="24"/>
          <w:szCs w:val="24"/>
        </w:rPr>
        <w:t xml:space="preserve"> and online</w:t>
      </w:r>
      <w:r w:rsidRPr="00674BDC">
        <w:rPr>
          <w:sz w:val="24"/>
          <w:szCs w:val="24"/>
        </w:rPr>
        <w:t xml:space="preserve"> tests </w:t>
      </w:r>
      <w:r w:rsidR="004D4A88" w:rsidRPr="00674BDC">
        <w:rPr>
          <w:sz w:val="24"/>
          <w:szCs w:val="24"/>
        </w:rPr>
        <w:t>and quizzes</w:t>
      </w:r>
      <w:r w:rsidR="00615971" w:rsidRPr="00674BDC">
        <w:rPr>
          <w:sz w:val="24"/>
          <w:szCs w:val="24"/>
        </w:rPr>
        <w:t>. D</w:t>
      </w:r>
      <w:r w:rsidRPr="00674BDC">
        <w:rPr>
          <w:sz w:val="24"/>
          <w:szCs w:val="24"/>
        </w:rPr>
        <w:t>uration</w:t>
      </w:r>
      <w:r w:rsidR="00615971" w:rsidRPr="00674BDC">
        <w:rPr>
          <w:sz w:val="24"/>
          <w:szCs w:val="24"/>
        </w:rPr>
        <w:t xml:space="preserve">, </w:t>
      </w:r>
      <w:r w:rsidRPr="00674BDC">
        <w:rPr>
          <w:sz w:val="24"/>
          <w:szCs w:val="24"/>
        </w:rPr>
        <w:t>scheduling</w:t>
      </w:r>
      <w:r w:rsidR="00615971" w:rsidRPr="00674BDC">
        <w:rPr>
          <w:sz w:val="24"/>
          <w:szCs w:val="24"/>
        </w:rPr>
        <w:t xml:space="preserve"> and whether exam conditions apply need to be made clear. The scheduling of online tests should operate in such a way that students </w:t>
      </w:r>
      <w:r w:rsidR="00CA35C3" w:rsidRPr="00674BDC">
        <w:rPr>
          <w:sz w:val="24"/>
          <w:szCs w:val="24"/>
        </w:rPr>
        <w:t xml:space="preserve">cannot </w:t>
      </w:r>
      <w:r w:rsidR="00615971" w:rsidRPr="00674BDC">
        <w:rPr>
          <w:sz w:val="24"/>
          <w:szCs w:val="24"/>
        </w:rPr>
        <w:t>access the same test at different time</w:t>
      </w:r>
      <w:r w:rsidR="00CA35C3" w:rsidRPr="00674BDC">
        <w:rPr>
          <w:sz w:val="24"/>
          <w:szCs w:val="24"/>
        </w:rPr>
        <w:t>s</w:t>
      </w:r>
      <w:r w:rsidR="00615971" w:rsidRPr="00674BDC">
        <w:rPr>
          <w:sz w:val="24"/>
          <w:szCs w:val="24"/>
        </w:rPr>
        <w:t xml:space="preserve">. </w:t>
      </w:r>
      <w:r w:rsidRPr="00674BDC">
        <w:rPr>
          <w:sz w:val="24"/>
          <w:szCs w:val="24"/>
        </w:rPr>
        <w:t>In-class tests should not be scheduled to be held during the formal University exam period.</w:t>
      </w:r>
    </w:p>
    <w:p w14:paraId="07ED7C53" w14:textId="77777777" w:rsidR="00243EC8" w:rsidRPr="00674BDC" w:rsidRDefault="00243EC8" w:rsidP="00565D8D">
      <w:pPr>
        <w:spacing w:after="0" w:line="360" w:lineRule="auto"/>
        <w:ind w:left="720"/>
        <w:rPr>
          <w:sz w:val="24"/>
          <w:szCs w:val="24"/>
        </w:rPr>
      </w:pPr>
    </w:p>
    <w:p w14:paraId="3CC72643" w14:textId="77777777" w:rsidR="00243EC8" w:rsidRPr="00674BDC" w:rsidRDefault="00D854C7" w:rsidP="00412E47">
      <w:pPr>
        <w:spacing w:after="0" w:line="360" w:lineRule="auto"/>
        <w:ind w:left="709" w:hanging="283"/>
        <w:rPr>
          <w:sz w:val="24"/>
          <w:szCs w:val="24"/>
          <w:u w:val="single"/>
        </w:rPr>
      </w:pPr>
      <w:r w:rsidRPr="00674BDC">
        <w:rPr>
          <w:b/>
          <w:sz w:val="24"/>
          <w:szCs w:val="24"/>
        </w:rPr>
        <w:t>3</w:t>
      </w:r>
      <w:r w:rsidR="00243EC8" w:rsidRPr="00674BDC">
        <w:rPr>
          <w:b/>
          <w:sz w:val="24"/>
          <w:szCs w:val="24"/>
        </w:rPr>
        <w:tab/>
        <w:t>Written Assignment</w:t>
      </w:r>
      <w:r w:rsidR="00243EC8" w:rsidRPr="00674BDC">
        <w:rPr>
          <w:sz w:val="24"/>
          <w:szCs w:val="24"/>
        </w:rPr>
        <w:t xml:space="preserve"> - </w:t>
      </w:r>
      <w:r w:rsidR="00243EC8" w:rsidRPr="00674BDC">
        <w:rPr>
          <w:i/>
          <w:sz w:val="24"/>
          <w:szCs w:val="24"/>
        </w:rPr>
        <w:t>An exercise completed in writing</w:t>
      </w:r>
      <w:r w:rsidR="007D68C3" w:rsidRPr="00674BDC">
        <w:rPr>
          <w:i/>
          <w:sz w:val="24"/>
          <w:szCs w:val="24"/>
        </w:rPr>
        <w:t xml:space="preserve"> (by hand or electronically)</w:t>
      </w:r>
    </w:p>
    <w:p w14:paraId="3F13B554" w14:textId="77777777" w:rsidR="00243EC8" w:rsidRPr="00674BDC" w:rsidRDefault="00243EC8" w:rsidP="00565D8D">
      <w:pPr>
        <w:spacing w:after="0" w:line="360" w:lineRule="auto"/>
        <w:ind w:left="720"/>
        <w:rPr>
          <w:sz w:val="24"/>
          <w:szCs w:val="24"/>
        </w:rPr>
      </w:pPr>
    </w:p>
    <w:p w14:paraId="72201AF3" w14:textId="77777777" w:rsidR="00243EC8" w:rsidRPr="00674BDC" w:rsidRDefault="00243EC8" w:rsidP="00565D8D">
      <w:pPr>
        <w:spacing w:after="0" w:line="360" w:lineRule="auto"/>
        <w:ind w:left="720"/>
        <w:rPr>
          <w:sz w:val="24"/>
          <w:szCs w:val="24"/>
        </w:rPr>
      </w:pPr>
      <w:r w:rsidRPr="00674BDC">
        <w:rPr>
          <w:sz w:val="24"/>
          <w:szCs w:val="24"/>
        </w:rPr>
        <w:t xml:space="preserve">Written exercises </w:t>
      </w:r>
      <w:r w:rsidR="003C668D">
        <w:rPr>
          <w:sz w:val="24"/>
          <w:szCs w:val="24"/>
        </w:rPr>
        <w:t xml:space="preserve">(or coursework) </w:t>
      </w:r>
      <w:r w:rsidRPr="00674BDC">
        <w:rPr>
          <w:sz w:val="24"/>
          <w:szCs w:val="24"/>
        </w:rPr>
        <w:t>such as essays, briefings on a topic, reports of an experience or activity, reflective logs (where not included as part of a portfolio), written critiques, in-class tests conducted under coursework conditions etc, which have a submission deadline, but which are not carried out under timed conditions.  The assessment strategy should include details of the expected maximum or minimum word count for the assignment.</w:t>
      </w:r>
    </w:p>
    <w:p w14:paraId="54B6C866" w14:textId="77777777" w:rsidR="00243EC8" w:rsidRPr="00674BDC" w:rsidRDefault="00243EC8" w:rsidP="00565D8D">
      <w:pPr>
        <w:spacing w:after="0" w:line="360" w:lineRule="auto"/>
        <w:rPr>
          <w:sz w:val="24"/>
          <w:szCs w:val="24"/>
        </w:rPr>
      </w:pPr>
    </w:p>
    <w:p w14:paraId="0332CF18" w14:textId="77777777" w:rsidR="00243EC8" w:rsidRPr="00674BDC" w:rsidRDefault="00D854C7" w:rsidP="00565D8D">
      <w:pPr>
        <w:spacing w:after="0" w:line="360" w:lineRule="auto"/>
        <w:ind w:left="720" w:hanging="294"/>
        <w:rPr>
          <w:sz w:val="24"/>
          <w:szCs w:val="24"/>
          <w:u w:val="single"/>
        </w:rPr>
      </w:pPr>
      <w:r w:rsidRPr="00674BDC">
        <w:rPr>
          <w:b/>
          <w:sz w:val="24"/>
          <w:szCs w:val="24"/>
        </w:rPr>
        <w:t>4</w:t>
      </w:r>
      <w:r w:rsidR="00243EC8" w:rsidRPr="00674BDC">
        <w:rPr>
          <w:b/>
          <w:sz w:val="24"/>
          <w:szCs w:val="24"/>
        </w:rPr>
        <w:tab/>
        <w:t>Dissertation/Thesis</w:t>
      </w:r>
      <w:r w:rsidR="00B01AF8" w:rsidRPr="00674BDC">
        <w:rPr>
          <w:b/>
          <w:sz w:val="24"/>
          <w:szCs w:val="24"/>
        </w:rPr>
        <w:t>/</w:t>
      </w:r>
      <w:r w:rsidR="00B01AF8" w:rsidRPr="00674BDC">
        <w:rPr>
          <w:b/>
          <w:i/>
          <w:sz w:val="24"/>
          <w:szCs w:val="24"/>
        </w:rPr>
        <w:t>Design Thesis</w:t>
      </w:r>
      <w:r w:rsidR="00B01AF8" w:rsidRPr="00674BDC">
        <w:rPr>
          <w:b/>
          <w:sz w:val="24"/>
          <w:szCs w:val="24"/>
        </w:rPr>
        <w:t xml:space="preserve"> </w:t>
      </w:r>
      <w:r w:rsidR="00243EC8" w:rsidRPr="00674BDC">
        <w:rPr>
          <w:sz w:val="24"/>
          <w:szCs w:val="24"/>
        </w:rPr>
        <w:t xml:space="preserve">- </w:t>
      </w:r>
      <w:r w:rsidR="00243EC8" w:rsidRPr="00674BDC">
        <w:rPr>
          <w:i/>
          <w:sz w:val="24"/>
          <w:szCs w:val="24"/>
        </w:rPr>
        <w:t xml:space="preserve">An extended piece of written </w:t>
      </w:r>
      <w:r w:rsidR="00374DE3" w:rsidRPr="00674BDC">
        <w:rPr>
          <w:i/>
          <w:sz w:val="24"/>
          <w:szCs w:val="24"/>
        </w:rPr>
        <w:t xml:space="preserve">or architectural design </w:t>
      </w:r>
      <w:r w:rsidR="00243EC8" w:rsidRPr="00674BDC">
        <w:rPr>
          <w:i/>
          <w:sz w:val="24"/>
          <w:szCs w:val="24"/>
        </w:rPr>
        <w:t>work</w:t>
      </w:r>
    </w:p>
    <w:p w14:paraId="4F3F7D9F" w14:textId="77777777" w:rsidR="00243EC8" w:rsidRPr="00674BDC" w:rsidRDefault="00243EC8" w:rsidP="00565D8D">
      <w:pPr>
        <w:spacing w:after="0" w:line="360" w:lineRule="auto"/>
        <w:rPr>
          <w:sz w:val="24"/>
          <w:szCs w:val="24"/>
        </w:rPr>
      </w:pPr>
    </w:p>
    <w:p w14:paraId="51C3158E" w14:textId="77777777" w:rsidR="00243EC8" w:rsidRPr="00674BDC" w:rsidRDefault="00243EC8" w:rsidP="00565D8D">
      <w:pPr>
        <w:spacing w:after="0" w:line="360" w:lineRule="auto"/>
        <w:ind w:left="720"/>
        <w:rPr>
          <w:sz w:val="24"/>
          <w:szCs w:val="24"/>
        </w:rPr>
      </w:pPr>
      <w:r w:rsidRPr="00674BDC">
        <w:rPr>
          <w:sz w:val="24"/>
          <w:szCs w:val="24"/>
        </w:rPr>
        <w:t xml:space="preserve">A substantial piece of writing deriving from independent research or a major project undertaken by the student under the guidance of a supervisor.  </w:t>
      </w:r>
      <w:r w:rsidR="00374DE3" w:rsidRPr="00674BDC">
        <w:rPr>
          <w:i/>
          <w:sz w:val="24"/>
          <w:szCs w:val="24"/>
        </w:rPr>
        <w:t xml:space="preserve">The identification and development of a design strategy and design proposals in response to a complex </w:t>
      </w:r>
      <w:r w:rsidR="00586F28" w:rsidRPr="00674BDC">
        <w:rPr>
          <w:i/>
          <w:sz w:val="24"/>
          <w:szCs w:val="24"/>
        </w:rPr>
        <w:t xml:space="preserve">architectural/building </w:t>
      </w:r>
      <w:r w:rsidR="00374DE3" w:rsidRPr="00674BDC">
        <w:rPr>
          <w:i/>
          <w:sz w:val="24"/>
          <w:szCs w:val="24"/>
        </w:rPr>
        <w:t>design problem, often in conjunction with a client or interested party</w:t>
      </w:r>
      <w:r w:rsidR="00586F28" w:rsidRPr="00674BDC">
        <w:rPr>
          <w:i/>
          <w:sz w:val="24"/>
          <w:szCs w:val="24"/>
        </w:rPr>
        <w:t>, resulting in a creative design solution.</w:t>
      </w:r>
      <w:r w:rsidR="00586F28" w:rsidRPr="00674BDC">
        <w:rPr>
          <w:sz w:val="24"/>
          <w:szCs w:val="24"/>
        </w:rPr>
        <w:t xml:space="preserve">  </w:t>
      </w:r>
      <w:r w:rsidRPr="00674BDC">
        <w:rPr>
          <w:sz w:val="24"/>
          <w:szCs w:val="24"/>
        </w:rPr>
        <w:t>The assessment strategy should include details of the expected maximum or minimum word count</w:t>
      </w:r>
      <w:r w:rsidR="00586F28" w:rsidRPr="00674BDC">
        <w:rPr>
          <w:sz w:val="24"/>
          <w:szCs w:val="24"/>
        </w:rPr>
        <w:t xml:space="preserve"> </w:t>
      </w:r>
      <w:r w:rsidR="00586F28" w:rsidRPr="00674BDC">
        <w:rPr>
          <w:i/>
          <w:sz w:val="24"/>
          <w:szCs w:val="24"/>
        </w:rPr>
        <w:t>and presentation requirements</w:t>
      </w:r>
      <w:r w:rsidRPr="00674BDC">
        <w:rPr>
          <w:sz w:val="24"/>
          <w:szCs w:val="24"/>
        </w:rPr>
        <w:t xml:space="preserve"> for the dissertation/thesis</w:t>
      </w:r>
      <w:r w:rsidR="00586F28" w:rsidRPr="00674BDC">
        <w:rPr>
          <w:sz w:val="24"/>
          <w:szCs w:val="24"/>
        </w:rPr>
        <w:t>/</w:t>
      </w:r>
      <w:r w:rsidR="00586F28" w:rsidRPr="00674BDC">
        <w:rPr>
          <w:i/>
          <w:sz w:val="24"/>
          <w:szCs w:val="24"/>
        </w:rPr>
        <w:t>design thesis</w:t>
      </w:r>
      <w:r w:rsidRPr="00674BDC">
        <w:rPr>
          <w:sz w:val="24"/>
          <w:szCs w:val="24"/>
        </w:rPr>
        <w:t>.</w:t>
      </w:r>
    </w:p>
    <w:p w14:paraId="441EBC6E" w14:textId="77777777" w:rsidR="00243EC8" w:rsidRPr="00674BDC" w:rsidRDefault="00243EC8" w:rsidP="00565D8D">
      <w:pPr>
        <w:spacing w:after="0" w:line="360" w:lineRule="auto"/>
        <w:rPr>
          <w:sz w:val="24"/>
          <w:szCs w:val="24"/>
        </w:rPr>
      </w:pPr>
    </w:p>
    <w:p w14:paraId="6A2FAB9D" w14:textId="77777777" w:rsidR="00243EC8" w:rsidRPr="00674BDC" w:rsidRDefault="00D854C7" w:rsidP="00565D8D">
      <w:pPr>
        <w:spacing w:after="0" w:line="360" w:lineRule="auto"/>
        <w:ind w:firstLine="426"/>
        <w:rPr>
          <w:sz w:val="24"/>
          <w:szCs w:val="24"/>
        </w:rPr>
      </w:pPr>
      <w:r w:rsidRPr="00CB697F">
        <w:rPr>
          <w:b/>
          <w:sz w:val="24"/>
          <w:szCs w:val="24"/>
        </w:rPr>
        <w:t>5</w:t>
      </w:r>
      <w:r w:rsidR="00243EC8" w:rsidRPr="00CB697F">
        <w:rPr>
          <w:b/>
          <w:sz w:val="24"/>
          <w:szCs w:val="24"/>
        </w:rPr>
        <w:tab/>
        <w:t>Portfolio</w:t>
      </w:r>
      <w:r w:rsidR="00243EC8" w:rsidRPr="00CB697F">
        <w:rPr>
          <w:sz w:val="24"/>
          <w:szCs w:val="24"/>
        </w:rPr>
        <w:t xml:space="preserve"> -</w:t>
      </w:r>
      <w:r w:rsidR="00243EC8" w:rsidRPr="00674BDC">
        <w:rPr>
          <w:sz w:val="24"/>
          <w:szCs w:val="24"/>
        </w:rPr>
        <w:t xml:space="preserve"> </w:t>
      </w:r>
      <w:r w:rsidR="00243EC8" w:rsidRPr="00674BDC">
        <w:rPr>
          <w:i/>
          <w:sz w:val="24"/>
          <w:szCs w:val="24"/>
        </w:rPr>
        <w:t>A collection of work that has been produced over a period of time</w:t>
      </w:r>
    </w:p>
    <w:p w14:paraId="41D79634" w14:textId="77777777" w:rsidR="00243EC8" w:rsidRPr="00674BDC" w:rsidRDefault="00243EC8" w:rsidP="00565D8D">
      <w:pPr>
        <w:spacing w:after="0" w:line="360" w:lineRule="auto"/>
        <w:rPr>
          <w:sz w:val="24"/>
          <w:szCs w:val="24"/>
        </w:rPr>
      </w:pPr>
    </w:p>
    <w:p w14:paraId="06AA1F83" w14:textId="77777777" w:rsidR="00243EC8" w:rsidRPr="00674BDC" w:rsidRDefault="00243EC8" w:rsidP="00565D8D">
      <w:pPr>
        <w:spacing w:after="0" w:line="360" w:lineRule="auto"/>
        <w:ind w:left="720"/>
        <w:rPr>
          <w:sz w:val="24"/>
          <w:szCs w:val="24"/>
        </w:rPr>
      </w:pPr>
      <w:r w:rsidRPr="00674BDC">
        <w:rPr>
          <w:sz w:val="24"/>
          <w:szCs w:val="24"/>
        </w:rPr>
        <w:t>A</w:t>
      </w:r>
      <w:r w:rsidR="007A7DF2" w:rsidRPr="00674BDC">
        <w:rPr>
          <w:sz w:val="24"/>
          <w:szCs w:val="24"/>
        </w:rPr>
        <w:t>n inter-related</w:t>
      </w:r>
      <w:r w:rsidRPr="00674BDC">
        <w:rPr>
          <w:sz w:val="24"/>
          <w:szCs w:val="24"/>
        </w:rPr>
        <w:t xml:space="preserve"> collection of, for example, pieces of work, samples, analysis, developmental work, plans, drawings, storyboards, sketchbooks, lab/test results, reflective accounts/self</w:t>
      </w:r>
      <w:r w:rsidR="005C47BF" w:rsidRPr="00674BDC">
        <w:rPr>
          <w:sz w:val="24"/>
          <w:szCs w:val="24"/>
        </w:rPr>
        <w:t>-</w:t>
      </w:r>
      <w:r w:rsidRPr="00674BDC">
        <w:rPr>
          <w:sz w:val="24"/>
          <w:szCs w:val="24"/>
        </w:rPr>
        <w:t xml:space="preserve">evaluations etc, usually connected by a topic or theme and organised and presented by the student in the format relevant to the subject studied.  </w:t>
      </w:r>
      <w:r w:rsidR="007A7DF2" w:rsidRPr="00674BDC">
        <w:rPr>
          <w:sz w:val="24"/>
          <w:szCs w:val="24"/>
        </w:rPr>
        <w:t xml:space="preserve">A portfolio receives a single mark and if any components receive distinct marks these must be </w:t>
      </w:r>
      <w:r w:rsidR="006D28EB" w:rsidRPr="00674BDC">
        <w:rPr>
          <w:sz w:val="24"/>
          <w:szCs w:val="24"/>
        </w:rPr>
        <w:t xml:space="preserve">delineated and </w:t>
      </w:r>
      <w:r w:rsidR="007A7DF2" w:rsidRPr="00674BDC">
        <w:rPr>
          <w:sz w:val="24"/>
          <w:szCs w:val="24"/>
        </w:rPr>
        <w:t xml:space="preserve">weighted separately. </w:t>
      </w:r>
      <w:r w:rsidRPr="00674BDC">
        <w:rPr>
          <w:sz w:val="24"/>
          <w:szCs w:val="24"/>
        </w:rPr>
        <w:t>The assessment strategy should include details of the expected or typical contents of the portfolio and an indication of the typical student effort required in hours or word count equivalence.</w:t>
      </w:r>
    </w:p>
    <w:p w14:paraId="4787972B" w14:textId="77777777" w:rsidR="00EE7E5E" w:rsidRPr="00674BDC" w:rsidRDefault="00EE7E5E" w:rsidP="00565D8D">
      <w:pPr>
        <w:spacing w:after="0" w:line="360" w:lineRule="auto"/>
        <w:rPr>
          <w:sz w:val="24"/>
          <w:szCs w:val="24"/>
        </w:rPr>
      </w:pPr>
    </w:p>
    <w:p w14:paraId="37BF1766" w14:textId="77777777" w:rsidR="00EE7E5E" w:rsidRPr="00674BDC" w:rsidRDefault="00EE7E5E" w:rsidP="00565D8D">
      <w:pPr>
        <w:spacing w:after="0" w:line="360" w:lineRule="auto"/>
        <w:rPr>
          <w:sz w:val="24"/>
          <w:szCs w:val="24"/>
        </w:rPr>
      </w:pPr>
    </w:p>
    <w:p w14:paraId="38F18889" w14:textId="77777777" w:rsidR="00243EC8" w:rsidRPr="00674BDC" w:rsidRDefault="00D854C7" w:rsidP="00412E47">
      <w:pPr>
        <w:spacing w:after="0" w:line="360" w:lineRule="auto"/>
        <w:ind w:left="709" w:hanging="283"/>
        <w:rPr>
          <w:sz w:val="24"/>
          <w:szCs w:val="24"/>
        </w:rPr>
      </w:pPr>
      <w:r w:rsidRPr="00CB697F">
        <w:rPr>
          <w:b/>
          <w:sz w:val="24"/>
          <w:szCs w:val="24"/>
        </w:rPr>
        <w:t>6</w:t>
      </w:r>
      <w:r w:rsidR="00243EC8" w:rsidRPr="00CB697F">
        <w:rPr>
          <w:b/>
          <w:sz w:val="24"/>
          <w:szCs w:val="24"/>
        </w:rPr>
        <w:tab/>
        <w:t>Project Work</w:t>
      </w:r>
      <w:r w:rsidR="00243EC8" w:rsidRPr="00674BDC">
        <w:rPr>
          <w:sz w:val="24"/>
          <w:szCs w:val="24"/>
        </w:rPr>
        <w:t xml:space="preserve"> - </w:t>
      </w:r>
      <w:r w:rsidR="00243EC8" w:rsidRPr="00674BDC">
        <w:rPr>
          <w:i/>
          <w:sz w:val="24"/>
          <w:szCs w:val="24"/>
        </w:rPr>
        <w:t>Outputs from project work not covered under any other category</w:t>
      </w:r>
    </w:p>
    <w:p w14:paraId="250FB980" w14:textId="77777777" w:rsidR="00243EC8" w:rsidRPr="00674BDC" w:rsidRDefault="00243EC8" w:rsidP="00565D8D">
      <w:pPr>
        <w:spacing w:after="0" w:line="360" w:lineRule="auto"/>
        <w:rPr>
          <w:sz w:val="24"/>
          <w:szCs w:val="24"/>
        </w:rPr>
      </w:pPr>
    </w:p>
    <w:p w14:paraId="674C3326" w14:textId="6EF26015" w:rsidR="00243EC8" w:rsidRPr="00674BDC" w:rsidRDefault="00243EC8" w:rsidP="00565D8D">
      <w:pPr>
        <w:spacing w:after="0" w:line="360" w:lineRule="auto"/>
        <w:ind w:left="720"/>
        <w:rPr>
          <w:sz w:val="24"/>
          <w:szCs w:val="24"/>
        </w:rPr>
      </w:pPr>
      <w:r w:rsidRPr="00674BDC">
        <w:rPr>
          <w:sz w:val="24"/>
          <w:szCs w:val="24"/>
        </w:rPr>
        <w:t xml:space="preserve">This </w:t>
      </w:r>
      <w:r w:rsidR="007A7DF2" w:rsidRPr="00674BDC">
        <w:rPr>
          <w:sz w:val="24"/>
          <w:szCs w:val="24"/>
        </w:rPr>
        <w:t>can include</w:t>
      </w:r>
      <w:r w:rsidRPr="00674BDC">
        <w:rPr>
          <w:sz w:val="24"/>
          <w:szCs w:val="24"/>
        </w:rPr>
        <w:t xml:space="preserve"> a wide range of outputs </w:t>
      </w:r>
      <w:r w:rsidR="007A7DF2" w:rsidRPr="00674BDC">
        <w:rPr>
          <w:sz w:val="24"/>
          <w:szCs w:val="24"/>
        </w:rPr>
        <w:t>such as</w:t>
      </w:r>
      <w:r w:rsidRPr="00674BDC">
        <w:rPr>
          <w:sz w:val="24"/>
          <w:szCs w:val="24"/>
        </w:rPr>
        <w:t>, a piece of artwork or artefact, a final fashion collection, a new product, a poster</w:t>
      </w:r>
      <w:r w:rsidR="007A7DF2" w:rsidRPr="00674BDC">
        <w:rPr>
          <w:sz w:val="24"/>
          <w:szCs w:val="24"/>
        </w:rPr>
        <w:t xml:space="preserve">, </w:t>
      </w:r>
      <w:r w:rsidR="005D6F30" w:rsidRPr="00674BDC">
        <w:rPr>
          <w:sz w:val="24"/>
          <w:szCs w:val="24"/>
        </w:rPr>
        <w:t>a business/</w:t>
      </w:r>
      <w:proofErr w:type="gramStart"/>
      <w:r w:rsidR="005D6F30" w:rsidRPr="00674BDC">
        <w:rPr>
          <w:sz w:val="24"/>
          <w:szCs w:val="24"/>
        </w:rPr>
        <w:t>client oriented</w:t>
      </w:r>
      <w:proofErr w:type="gramEnd"/>
      <w:r w:rsidR="005D6F30" w:rsidRPr="00674BDC">
        <w:rPr>
          <w:sz w:val="24"/>
          <w:szCs w:val="24"/>
        </w:rPr>
        <w:t xml:space="preserve"> solution,</w:t>
      </w:r>
      <w:r w:rsidR="00E765CF" w:rsidRPr="00674BDC">
        <w:rPr>
          <w:sz w:val="24"/>
          <w:szCs w:val="24"/>
        </w:rPr>
        <w:t xml:space="preserve"> and the documented process by which the output has been realised</w:t>
      </w:r>
      <w:r w:rsidRPr="00674BDC">
        <w:rPr>
          <w:sz w:val="24"/>
          <w:szCs w:val="24"/>
        </w:rPr>
        <w:t xml:space="preserve">.  </w:t>
      </w:r>
      <w:r w:rsidR="0080079A" w:rsidRPr="00674BDC">
        <w:rPr>
          <w:sz w:val="24"/>
          <w:szCs w:val="24"/>
        </w:rPr>
        <w:t>Where possible. t</w:t>
      </w:r>
      <w:r w:rsidRPr="00674BDC">
        <w:rPr>
          <w:sz w:val="24"/>
          <w:szCs w:val="24"/>
        </w:rPr>
        <w:t>he assessment strategy should include details of the nature of the expected output, whether project work is undertaken and submitted as an individual output or a group output and how group work will be marked (individual contribution/peer etc).</w:t>
      </w:r>
      <w:r w:rsidR="00E40FF8" w:rsidRPr="00674BDC">
        <w:rPr>
          <w:sz w:val="24"/>
          <w:szCs w:val="24"/>
        </w:rPr>
        <w:t xml:space="preserve"> </w:t>
      </w:r>
    </w:p>
    <w:p w14:paraId="715315DD" w14:textId="77777777" w:rsidR="00243EC8" w:rsidRPr="00674BDC" w:rsidRDefault="00243EC8" w:rsidP="00565D8D">
      <w:pPr>
        <w:spacing w:after="0" w:line="360" w:lineRule="auto"/>
        <w:rPr>
          <w:sz w:val="24"/>
          <w:szCs w:val="24"/>
        </w:rPr>
      </w:pPr>
    </w:p>
    <w:p w14:paraId="1B7AB00E" w14:textId="77777777" w:rsidR="00243EC8" w:rsidRPr="00674BDC" w:rsidRDefault="00D854C7" w:rsidP="00565D8D">
      <w:pPr>
        <w:spacing w:after="0" w:line="360" w:lineRule="auto"/>
        <w:ind w:left="714" w:hanging="288"/>
        <w:rPr>
          <w:sz w:val="24"/>
          <w:szCs w:val="24"/>
        </w:rPr>
      </w:pPr>
      <w:r w:rsidRPr="00674BDC">
        <w:rPr>
          <w:b/>
          <w:sz w:val="24"/>
          <w:szCs w:val="24"/>
        </w:rPr>
        <w:t>7</w:t>
      </w:r>
      <w:r w:rsidR="00243EC8" w:rsidRPr="00674BDC">
        <w:rPr>
          <w:b/>
          <w:sz w:val="24"/>
          <w:szCs w:val="24"/>
        </w:rPr>
        <w:tab/>
        <w:t>Oral Assessment or Presentation</w:t>
      </w:r>
      <w:r w:rsidR="00243EC8" w:rsidRPr="00674BDC">
        <w:rPr>
          <w:sz w:val="24"/>
          <w:szCs w:val="24"/>
        </w:rPr>
        <w:t xml:space="preserve"> - </w:t>
      </w:r>
      <w:r w:rsidR="00243EC8" w:rsidRPr="00674BDC">
        <w:rPr>
          <w:i/>
          <w:sz w:val="24"/>
          <w:szCs w:val="24"/>
        </w:rPr>
        <w:t>A conversation or oral presentation on a given topic</w:t>
      </w:r>
    </w:p>
    <w:p w14:paraId="4CC0CACC" w14:textId="77777777" w:rsidR="00243EC8" w:rsidRPr="00674BDC" w:rsidRDefault="00243EC8" w:rsidP="00565D8D">
      <w:pPr>
        <w:spacing w:after="0" w:line="360" w:lineRule="auto"/>
        <w:rPr>
          <w:sz w:val="24"/>
          <w:szCs w:val="24"/>
        </w:rPr>
      </w:pPr>
    </w:p>
    <w:p w14:paraId="1B30D96A" w14:textId="77777777" w:rsidR="00243EC8" w:rsidRPr="00674BDC" w:rsidRDefault="00243EC8" w:rsidP="00565D8D">
      <w:pPr>
        <w:spacing w:after="0" w:line="360" w:lineRule="auto"/>
        <w:ind w:left="720"/>
        <w:rPr>
          <w:sz w:val="24"/>
          <w:szCs w:val="24"/>
        </w:rPr>
      </w:pPr>
      <w:r w:rsidRPr="00674BDC">
        <w:rPr>
          <w:sz w:val="24"/>
          <w:szCs w:val="24"/>
        </w:rPr>
        <w:t xml:space="preserve">This includes the range of assessments including discussions, debates, presentations, seminar papers etc. and can be undertaken individually or as a group.  The assessment strategy should include details of the duration of the oral assessment/presentation and for group presentations how the work will be marked. </w:t>
      </w:r>
    </w:p>
    <w:p w14:paraId="3C11812A" w14:textId="77777777" w:rsidR="00243EC8" w:rsidRPr="00674BDC" w:rsidRDefault="00243EC8" w:rsidP="00565D8D">
      <w:pPr>
        <w:spacing w:after="0" w:line="360" w:lineRule="auto"/>
        <w:rPr>
          <w:sz w:val="24"/>
          <w:szCs w:val="24"/>
        </w:rPr>
      </w:pPr>
    </w:p>
    <w:p w14:paraId="0694F0F1" w14:textId="77777777" w:rsidR="00243EC8" w:rsidRPr="00674BDC" w:rsidRDefault="00D854C7" w:rsidP="00565D8D">
      <w:pPr>
        <w:spacing w:after="0" w:line="360" w:lineRule="auto"/>
        <w:ind w:left="714" w:hanging="288"/>
        <w:rPr>
          <w:sz w:val="24"/>
          <w:szCs w:val="24"/>
        </w:rPr>
      </w:pPr>
      <w:r w:rsidRPr="00674BDC">
        <w:rPr>
          <w:b/>
          <w:sz w:val="24"/>
          <w:szCs w:val="24"/>
        </w:rPr>
        <w:t>8</w:t>
      </w:r>
      <w:r w:rsidR="00243EC8" w:rsidRPr="00674BDC">
        <w:rPr>
          <w:b/>
          <w:sz w:val="24"/>
          <w:szCs w:val="24"/>
        </w:rPr>
        <w:tab/>
        <w:t>Practical Skills Assessment</w:t>
      </w:r>
      <w:r w:rsidR="00243EC8" w:rsidRPr="00674BDC">
        <w:rPr>
          <w:sz w:val="24"/>
          <w:szCs w:val="24"/>
        </w:rPr>
        <w:t xml:space="preserve"> - </w:t>
      </w:r>
      <w:r w:rsidR="00243EC8" w:rsidRPr="00674BDC">
        <w:rPr>
          <w:i/>
          <w:sz w:val="24"/>
          <w:szCs w:val="24"/>
        </w:rPr>
        <w:t>Assessment of a student's practical skills or competence</w:t>
      </w:r>
    </w:p>
    <w:p w14:paraId="1AEC085F" w14:textId="77777777" w:rsidR="00243EC8" w:rsidRPr="00674BDC" w:rsidRDefault="00243EC8" w:rsidP="00565D8D">
      <w:pPr>
        <w:spacing w:after="0" w:line="360" w:lineRule="auto"/>
        <w:rPr>
          <w:sz w:val="24"/>
          <w:szCs w:val="24"/>
        </w:rPr>
      </w:pPr>
    </w:p>
    <w:p w14:paraId="6C09EE8A" w14:textId="77777777" w:rsidR="00243EC8" w:rsidRPr="00674BDC" w:rsidRDefault="00243EC8" w:rsidP="00565D8D">
      <w:pPr>
        <w:spacing w:after="0" w:line="360" w:lineRule="auto"/>
        <w:ind w:left="720"/>
        <w:rPr>
          <w:sz w:val="24"/>
          <w:szCs w:val="24"/>
        </w:rPr>
      </w:pPr>
      <w:r w:rsidRPr="00674BDC">
        <w:rPr>
          <w:sz w:val="24"/>
          <w:szCs w:val="24"/>
        </w:rPr>
        <w:t>This includes assessment of practical skills or competencies for example clinical skills</w:t>
      </w:r>
      <w:r w:rsidR="00FB09B9" w:rsidRPr="00674BDC">
        <w:rPr>
          <w:sz w:val="24"/>
          <w:szCs w:val="24"/>
        </w:rPr>
        <w:t>;</w:t>
      </w:r>
      <w:r w:rsidRPr="00674BDC">
        <w:rPr>
          <w:sz w:val="24"/>
          <w:szCs w:val="24"/>
        </w:rPr>
        <w:t xml:space="preserve"> laboratory techniques</w:t>
      </w:r>
      <w:r w:rsidR="00FB09B9" w:rsidRPr="00674BDC">
        <w:rPr>
          <w:sz w:val="24"/>
          <w:szCs w:val="24"/>
        </w:rPr>
        <w:t>;</w:t>
      </w:r>
      <w:r w:rsidRPr="00674BDC">
        <w:rPr>
          <w:sz w:val="24"/>
          <w:szCs w:val="24"/>
        </w:rPr>
        <w:t xml:space="preserve"> language skills (translation, comprehension, and conversation)</w:t>
      </w:r>
      <w:r w:rsidR="00FB09B9" w:rsidRPr="00674BDC">
        <w:rPr>
          <w:sz w:val="24"/>
          <w:szCs w:val="24"/>
        </w:rPr>
        <w:t>;</w:t>
      </w:r>
      <w:r w:rsidRPr="00674BDC">
        <w:rPr>
          <w:sz w:val="24"/>
          <w:szCs w:val="24"/>
        </w:rPr>
        <w:t xml:space="preserve"> music recitals</w:t>
      </w:r>
      <w:r w:rsidR="00FB09B9" w:rsidRPr="00674BDC">
        <w:rPr>
          <w:sz w:val="24"/>
          <w:szCs w:val="24"/>
        </w:rPr>
        <w:t>; teaching skills; the planning and preparation of teaching and learning experiences and materials; and the provision of feedback to learners</w:t>
      </w:r>
      <w:r w:rsidRPr="00674BDC">
        <w:rPr>
          <w:sz w:val="24"/>
          <w:szCs w:val="24"/>
        </w:rPr>
        <w:t>.  The assessment strategy should include details of the nature of the assessment and any time constraints or limits for the completion of the assessment.</w:t>
      </w:r>
    </w:p>
    <w:p w14:paraId="54110FA7" w14:textId="77777777" w:rsidR="00B31822" w:rsidRPr="00674BDC" w:rsidRDefault="00B31822" w:rsidP="00565D8D">
      <w:pPr>
        <w:tabs>
          <w:tab w:val="left" w:pos="426"/>
        </w:tabs>
        <w:spacing w:after="0" w:line="360" w:lineRule="auto"/>
        <w:rPr>
          <w:sz w:val="24"/>
          <w:szCs w:val="24"/>
        </w:rPr>
      </w:pPr>
    </w:p>
    <w:p w14:paraId="2D926CAF" w14:textId="77777777" w:rsidR="00D854C7" w:rsidRPr="00674BDC" w:rsidRDefault="00D854C7" w:rsidP="00565D8D">
      <w:pPr>
        <w:tabs>
          <w:tab w:val="left" w:pos="426"/>
        </w:tabs>
        <w:spacing w:after="0" w:line="360" w:lineRule="auto"/>
        <w:ind w:left="426"/>
        <w:rPr>
          <w:i/>
          <w:iCs/>
          <w:sz w:val="24"/>
          <w:szCs w:val="24"/>
        </w:rPr>
      </w:pPr>
      <w:r w:rsidRPr="00CB697F">
        <w:rPr>
          <w:b/>
          <w:bCs/>
          <w:sz w:val="24"/>
          <w:szCs w:val="24"/>
        </w:rPr>
        <w:t xml:space="preserve">9 </w:t>
      </w:r>
      <w:r w:rsidRPr="00CB697F">
        <w:rPr>
          <w:b/>
          <w:bCs/>
          <w:sz w:val="24"/>
          <w:szCs w:val="24"/>
        </w:rPr>
        <w:tab/>
        <w:t xml:space="preserve">Performance </w:t>
      </w:r>
      <w:r w:rsidR="007A7DF2" w:rsidRPr="00CB697F">
        <w:rPr>
          <w:b/>
          <w:bCs/>
          <w:sz w:val="24"/>
          <w:szCs w:val="24"/>
        </w:rPr>
        <w:t>assessment</w:t>
      </w:r>
      <w:r w:rsidR="006D28EB" w:rsidRPr="00CB697F">
        <w:rPr>
          <w:b/>
          <w:bCs/>
          <w:sz w:val="24"/>
          <w:szCs w:val="24"/>
        </w:rPr>
        <w:t xml:space="preserve"> </w:t>
      </w:r>
      <w:r w:rsidR="006D28EB" w:rsidRPr="00CB697F">
        <w:rPr>
          <w:i/>
          <w:iCs/>
          <w:sz w:val="24"/>
          <w:szCs w:val="24"/>
        </w:rPr>
        <w:t>– Assessment of a student’s performance</w:t>
      </w:r>
    </w:p>
    <w:p w14:paraId="65604871" w14:textId="77777777" w:rsidR="006D28EB" w:rsidRPr="00674BDC" w:rsidRDefault="006D28EB" w:rsidP="00565D8D">
      <w:pPr>
        <w:tabs>
          <w:tab w:val="left" w:pos="426"/>
        </w:tabs>
        <w:spacing w:after="0" w:line="360" w:lineRule="auto"/>
        <w:ind w:left="426"/>
        <w:rPr>
          <w:b/>
          <w:bCs/>
          <w:sz w:val="24"/>
          <w:szCs w:val="24"/>
        </w:rPr>
      </w:pPr>
    </w:p>
    <w:p w14:paraId="39C81335" w14:textId="77777777" w:rsidR="006D28EB" w:rsidRPr="00674BDC" w:rsidRDefault="006D28EB" w:rsidP="00565D8D">
      <w:pPr>
        <w:spacing w:after="0" w:line="360" w:lineRule="auto"/>
        <w:ind w:left="709"/>
        <w:rPr>
          <w:sz w:val="24"/>
          <w:szCs w:val="24"/>
        </w:rPr>
      </w:pPr>
      <w:r w:rsidRPr="00674BDC">
        <w:rPr>
          <w:b/>
          <w:bCs/>
          <w:sz w:val="24"/>
          <w:szCs w:val="24"/>
        </w:rPr>
        <w:tab/>
      </w:r>
      <w:r w:rsidRPr="00674BDC">
        <w:rPr>
          <w:sz w:val="24"/>
          <w:szCs w:val="24"/>
        </w:rPr>
        <w:t xml:space="preserve">This </w:t>
      </w:r>
      <w:r w:rsidR="00F80328" w:rsidRPr="00674BDC">
        <w:rPr>
          <w:sz w:val="24"/>
          <w:szCs w:val="24"/>
        </w:rPr>
        <w:t xml:space="preserve">would normally include assessment of a live performance in an </w:t>
      </w:r>
      <w:proofErr w:type="gramStart"/>
      <w:r w:rsidR="00F80328" w:rsidRPr="00674BDC">
        <w:rPr>
          <w:sz w:val="24"/>
          <w:szCs w:val="24"/>
        </w:rPr>
        <w:t>arts</w:t>
      </w:r>
      <w:proofErr w:type="gramEnd"/>
      <w:r w:rsidR="00F80328" w:rsidRPr="00674BDC">
        <w:rPr>
          <w:sz w:val="24"/>
          <w:szCs w:val="24"/>
        </w:rPr>
        <w:t xml:space="preserve"> or practice-based subject, but can include non-live formats provided the learning outcomes can still be satisfied and it is still the performance itself that is assessed.</w:t>
      </w:r>
      <w:r w:rsidRPr="00674BDC">
        <w:rPr>
          <w:sz w:val="24"/>
          <w:szCs w:val="24"/>
        </w:rPr>
        <w:t xml:space="preserve"> </w:t>
      </w:r>
    </w:p>
    <w:p w14:paraId="4B95B145" w14:textId="77777777" w:rsidR="00EE0214" w:rsidRPr="00674BDC" w:rsidRDefault="00EE0214" w:rsidP="00565D8D">
      <w:pPr>
        <w:tabs>
          <w:tab w:val="left" w:pos="426"/>
        </w:tabs>
        <w:spacing w:after="0" w:line="360" w:lineRule="auto"/>
        <w:rPr>
          <w:sz w:val="24"/>
          <w:szCs w:val="24"/>
        </w:rPr>
      </w:pPr>
    </w:p>
    <w:p w14:paraId="4DBA8CEB" w14:textId="77777777" w:rsidR="00281FB4" w:rsidRPr="00674BDC" w:rsidRDefault="00281FB4" w:rsidP="00565D8D">
      <w:pPr>
        <w:tabs>
          <w:tab w:val="left" w:pos="426"/>
        </w:tabs>
        <w:spacing w:after="0" w:line="360" w:lineRule="auto"/>
        <w:rPr>
          <w:b/>
          <w:bCs/>
          <w:sz w:val="24"/>
          <w:szCs w:val="24"/>
        </w:rPr>
      </w:pPr>
    </w:p>
    <w:p w14:paraId="08BD03D8" w14:textId="77777777" w:rsidR="00EE0214" w:rsidRPr="00323475" w:rsidRDefault="00EE0214" w:rsidP="00565D8D">
      <w:pPr>
        <w:tabs>
          <w:tab w:val="left" w:pos="426"/>
        </w:tabs>
        <w:spacing w:after="0" w:line="360" w:lineRule="auto"/>
        <w:rPr>
          <w:b/>
          <w:bCs/>
          <w:sz w:val="28"/>
          <w:szCs w:val="28"/>
        </w:rPr>
      </w:pPr>
      <w:r w:rsidRPr="00323475">
        <w:rPr>
          <w:b/>
          <w:bCs/>
          <w:sz w:val="28"/>
          <w:szCs w:val="28"/>
        </w:rPr>
        <w:t xml:space="preserve">3. </w:t>
      </w:r>
      <w:r w:rsidR="00ED59E5" w:rsidRPr="00323475">
        <w:rPr>
          <w:b/>
          <w:bCs/>
          <w:sz w:val="28"/>
          <w:szCs w:val="28"/>
        </w:rPr>
        <w:t xml:space="preserve">Delivery Modes </w:t>
      </w:r>
      <w:r w:rsidR="0040586C" w:rsidRPr="00323475">
        <w:rPr>
          <w:b/>
          <w:bCs/>
          <w:sz w:val="28"/>
          <w:szCs w:val="28"/>
        </w:rPr>
        <w:t>Definitions</w:t>
      </w:r>
    </w:p>
    <w:p w14:paraId="56491B3B" w14:textId="77777777" w:rsidR="00BA746A" w:rsidRPr="00674BDC" w:rsidRDefault="00BA746A" w:rsidP="00565D8D">
      <w:pPr>
        <w:tabs>
          <w:tab w:val="left" w:pos="426"/>
        </w:tabs>
        <w:spacing w:after="0" w:line="360" w:lineRule="auto"/>
        <w:rPr>
          <w:b/>
          <w:bCs/>
          <w:sz w:val="24"/>
          <w:szCs w:val="24"/>
        </w:rPr>
      </w:pPr>
    </w:p>
    <w:p w14:paraId="4DA69541" w14:textId="77777777" w:rsidR="00D17056" w:rsidRPr="00674BDC" w:rsidRDefault="00501A00" w:rsidP="00565D8D">
      <w:pPr>
        <w:tabs>
          <w:tab w:val="left" w:pos="426"/>
        </w:tabs>
        <w:spacing w:after="0" w:line="360" w:lineRule="auto"/>
        <w:rPr>
          <w:b/>
          <w:bCs/>
          <w:sz w:val="24"/>
          <w:szCs w:val="24"/>
        </w:rPr>
      </w:pPr>
      <w:r w:rsidRPr="00674BDC">
        <w:rPr>
          <w:b/>
          <w:bCs/>
          <w:sz w:val="24"/>
          <w:szCs w:val="24"/>
        </w:rPr>
        <w:t xml:space="preserve">3.1 </w:t>
      </w:r>
      <w:r w:rsidR="00D17056" w:rsidRPr="00674BDC">
        <w:rPr>
          <w:b/>
          <w:bCs/>
          <w:sz w:val="24"/>
          <w:szCs w:val="24"/>
        </w:rPr>
        <w:t>Delivery Modes</w:t>
      </w:r>
    </w:p>
    <w:p w14:paraId="0AB8AAE5" w14:textId="77777777" w:rsidR="00DC67EC" w:rsidRPr="00674BDC" w:rsidRDefault="00BA746A" w:rsidP="00565D8D">
      <w:pPr>
        <w:tabs>
          <w:tab w:val="left" w:pos="426"/>
        </w:tabs>
        <w:spacing w:after="0" w:line="360" w:lineRule="auto"/>
        <w:rPr>
          <w:sz w:val="24"/>
          <w:szCs w:val="24"/>
        </w:rPr>
      </w:pPr>
      <w:r w:rsidRPr="00674BDC">
        <w:rPr>
          <w:sz w:val="24"/>
          <w:szCs w:val="24"/>
        </w:rPr>
        <w:t>A delivery mode is an approach or strategy for the delivery of a course</w:t>
      </w:r>
      <w:r w:rsidR="00E76BDE" w:rsidRPr="00674BDC">
        <w:rPr>
          <w:sz w:val="24"/>
          <w:szCs w:val="24"/>
        </w:rPr>
        <w:t xml:space="preserve"> </w:t>
      </w:r>
      <w:r w:rsidR="00DC67EC" w:rsidRPr="00674BDC">
        <w:rPr>
          <w:sz w:val="24"/>
          <w:szCs w:val="24"/>
        </w:rPr>
        <w:t>that normally applies to the scheduling of the course</w:t>
      </w:r>
      <w:r w:rsidRPr="00674BDC">
        <w:rPr>
          <w:sz w:val="24"/>
          <w:szCs w:val="24"/>
        </w:rPr>
        <w:t>.</w:t>
      </w:r>
    </w:p>
    <w:p w14:paraId="6980C338" w14:textId="77777777" w:rsidR="001470DE" w:rsidRPr="00674BDC" w:rsidRDefault="001470DE" w:rsidP="00565D8D">
      <w:pPr>
        <w:tabs>
          <w:tab w:val="left" w:pos="426"/>
        </w:tabs>
        <w:spacing w:after="0" w:line="360" w:lineRule="auto"/>
        <w:rPr>
          <w:b/>
          <w:bCs/>
          <w:sz w:val="24"/>
          <w:szCs w:val="24"/>
        </w:rPr>
      </w:pPr>
    </w:p>
    <w:p w14:paraId="0BCE25BF" w14:textId="77777777" w:rsidR="00411A23" w:rsidRPr="00674BDC" w:rsidRDefault="00501A00" w:rsidP="00565D8D">
      <w:pPr>
        <w:tabs>
          <w:tab w:val="left" w:pos="426"/>
        </w:tabs>
        <w:spacing w:after="0" w:line="360" w:lineRule="auto"/>
        <w:rPr>
          <w:b/>
          <w:bCs/>
          <w:sz w:val="24"/>
          <w:szCs w:val="24"/>
        </w:rPr>
      </w:pPr>
      <w:r w:rsidRPr="00674BDC">
        <w:rPr>
          <w:b/>
          <w:bCs/>
          <w:sz w:val="24"/>
          <w:szCs w:val="24"/>
        </w:rPr>
        <w:t xml:space="preserve">3.2 </w:t>
      </w:r>
      <w:r w:rsidR="00411A23" w:rsidRPr="00674BDC">
        <w:rPr>
          <w:b/>
          <w:bCs/>
          <w:sz w:val="24"/>
          <w:szCs w:val="24"/>
        </w:rPr>
        <w:t>Types of Delivery Modes</w:t>
      </w:r>
      <w:r w:rsidR="00960521" w:rsidRPr="00674BDC">
        <w:rPr>
          <w:b/>
          <w:bCs/>
          <w:sz w:val="24"/>
          <w:szCs w:val="24"/>
        </w:rPr>
        <w:t xml:space="preserve"> and their definition</w:t>
      </w:r>
    </w:p>
    <w:p w14:paraId="7E8AC129" w14:textId="77777777" w:rsidR="00BA746A" w:rsidRPr="00674BDC" w:rsidRDefault="00BA746A" w:rsidP="00565D8D">
      <w:pPr>
        <w:tabs>
          <w:tab w:val="left" w:pos="426"/>
        </w:tabs>
        <w:spacing w:after="0" w:line="360" w:lineRule="auto"/>
        <w:rPr>
          <w:sz w:val="24"/>
          <w:szCs w:val="24"/>
        </w:rPr>
      </w:pPr>
      <w:r w:rsidRPr="00674BDC">
        <w:rPr>
          <w:sz w:val="24"/>
          <w:szCs w:val="24"/>
        </w:rPr>
        <w:t xml:space="preserve">Delivery modes </w:t>
      </w:r>
      <w:r w:rsidR="007E6FE9" w:rsidRPr="00674BDC">
        <w:rPr>
          <w:sz w:val="24"/>
          <w:szCs w:val="24"/>
        </w:rPr>
        <w:t xml:space="preserve">commonly </w:t>
      </w:r>
      <w:r w:rsidRPr="00674BDC">
        <w:rPr>
          <w:sz w:val="24"/>
          <w:szCs w:val="24"/>
        </w:rPr>
        <w:t xml:space="preserve">used by the University </w:t>
      </w:r>
      <w:r w:rsidR="0010347A" w:rsidRPr="00674BDC">
        <w:rPr>
          <w:sz w:val="24"/>
          <w:szCs w:val="24"/>
        </w:rPr>
        <w:t xml:space="preserve">together with their definition </w:t>
      </w:r>
      <w:r w:rsidRPr="00674BDC">
        <w:rPr>
          <w:sz w:val="24"/>
          <w:szCs w:val="24"/>
        </w:rPr>
        <w:t>are:</w:t>
      </w:r>
    </w:p>
    <w:p w14:paraId="2C214B9D" w14:textId="77777777" w:rsidR="00BA746A" w:rsidRPr="00674BDC" w:rsidRDefault="00BA746A" w:rsidP="00565D8D">
      <w:pPr>
        <w:tabs>
          <w:tab w:val="left" w:pos="426"/>
        </w:tabs>
        <w:spacing w:after="0" w:line="360" w:lineRule="auto"/>
        <w:rPr>
          <w:sz w:val="24"/>
          <w:szCs w:val="24"/>
        </w:rPr>
      </w:pPr>
    </w:p>
    <w:p w14:paraId="145E9A7B" w14:textId="77777777" w:rsidR="00BA746A" w:rsidRPr="00674BDC" w:rsidRDefault="00BA746A" w:rsidP="00565D8D">
      <w:pPr>
        <w:pStyle w:val="ListParagraph"/>
        <w:numPr>
          <w:ilvl w:val="0"/>
          <w:numId w:val="6"/>
        </w:numPr>
        <w:spacing w:after="0" w:line="360" w:lineRule="auto"/>
        <w:ind w:left="709" w:hanging="283"/>
        <w:rPr>
          <w:sz w:val="24"/>
          <w:szCs w:val="24"/>
        </w:rPr>
      </w:pPr>
      <w:r w:rsidRPr="00674BDC">
        <w:rPr>
          <w:b/>
          <w:bCs/>
          <w:sz w:val="24"/>
          <w:szCs w:val="24"/>
        </w:rPr>
        <w:t>Block delivery:</w:t>
      </w:r>
      <w:r w:rsidR="00E06ACB" w:rsidRPr="00674BDC">
        <w:rPr>
          <w:sz w:val="24"/>
          <w:szCs w:val="24"/>
        </w:rPr>
        <w:t xml:space="preserve"> </w:t>
      </w:r>
      <w:r w:rsidR="00BD6134" w:rsidRPr="00674BDC">
        <w:rPr>
          <w:sz w:val="24"/>
          <w:szCs w:val="24"/>
        </w:rPr>
        <w:t>The sector typically uses this term to cover two distinct modes, block delivery of module and block delivery of activity/learning method. The University has adopted the term for the latter, t</w:t>
      </w:r>
      <w:r w:rsidR="005C289A" w:rsidRPr="00674BDC">
        <w:rPr>
          <w:sz w:val="24"/>
          <w:szCs w:val="24"/>
        </w:rPr>
        <w:t>ypes of learning methods</w:t>
      </w:r>
      <w:r w:rsidR="008215C7" w:rsidRPr="00674BDC">
        <w:rPr>
          <w:sz w:val="24"/>
          <w:szCs w:val="24"/>
        </w:rPr>
        <w:t>/activities</w:t>
      </w:r>
      <w:r w:rsidR="005C289A" w:rsidRPr="00674BDC">
        <w:rPr>
          <w:sz w:val="24"/>
          <w:szCs w:val="24"/>
        </w:rPr>
        <w:t xml:space="preserve"> grouped together delivered in designated blocks</w:t>
      </w:r>
      <w:r w:rsidR="00BD6134" w:rsidRPr="00674BDC">
        <w:rPr>
          <w:sz w:val="24"/>
          <w:szCs w:val="24"/>
        </w:rPr>
        <w:t>, as this mode has implications for international student visas</w:t>
      </w:r>
      <w:r w:rsidR="005C289A" w:rsidRPr="00674BDC">
        <w:rPr>
          <w:sz w:val="24"/>
          <w:szCs w:val="24"/>
        </w:rPr>
        <w:t xml:space="preserve">. </w:t>
      </w:r>
      <w:r w:rsidR="00E1202F" w:rsidRPr="00674BDC">
        <w:rPr>
          <w:sz w:val="24"/>
          <w:szCs w:val="24"/>
        </w:rPr>
        <w:t>L</w:t>
      </w:r>
      <w:r w:rsidR="00F841FA" w:rsidRPr="00674BDC">
        <w:rPr>
          <w:sz w:val="24"/>
          <w:szCs w:val="24"/>
        </w:rPr>
        <w:t xml:space="preserve">earning </w:t>
      </w:r>
      <w:proofErr w:type="gramStart"/>
      <w:r w:rsidR="00F841FA" w:rsidRPr="00674BDC">
        <w:rPr>
          <w:sz w:val="24"/>
          <w:szCs w:val="24"/>
        </w:rPr>
        <w:t>methods</w:t>
      </w:r>
      <w:proofErr w:type="gramEnd"/>
      <w:r w:rsidR="0004623E" w:rsidRPr="00674BDC">
        <w:rPr>
          <w:sz w:val="24"/>
          <w:szCs w:val="24"/>
        </w:rPr>
        <w:t xml:space="preserve"> </w:t>
      </w:r>
      <w:r w:rsidR="00992D43" w:rsidRPr="00674BDC">
        <w:rPr>
          <w:sz w:val="24"/>
          <w:szCs w:val="24"/>
        </w:rPr>
        <w:t>types from</w:t>
      </w:r>
      <w:r w:rsidR="0004623E" w:rsidRPr="00674BDC">
        <w:rPr>
          <w:sz w:val="24"/>
          <w:szCs w:val="24"/>
        </w:rPr>
        <w:t xml:space="preserve"> module</w:t>
      </w:r>
      <w:r w:rsidR="00992D43" w:rsidRPr="00674BDC">
        <w:rPr>
          <w:sz w:val="24"/>
          <w:szCs w:val="24"/>
        </w:rPr>
        <w:t>s</w:t>
      </w:r>
      <w:r w:rsidR="0004623E" w:rsidRPr="00674BDC">
        <w:rPr>
          <w:sz w:val="24"/>
          <w:szCs w:val="24"/>
        </w:rPr>
        <w:t xml:space="preserve"> </w:t>
      </w:r>
      <w:r w:rsidR="00992D43" w:rsidRPr="00674BDC">
        <w:rPr>
          <w:sz w:val="24"/>
          <w:szCs w:val="24"/>
        </w:rPr>
        <w:t>f</w:t>
      </w:r>
      <w:r w:rsidR="0004623E" w:rsidRPr="00674BDC">
        <w:rPr>
          <w:sz w:val="24"/>
          <w:szCs w:val="24"/>
        </w:rPr>
        <w:t xml:space="preserve">or </w:t>
      </w:r>
      <w:r w:rsidR="00992D43" w:rsidRPr="00674BDC">
        <w:rPr>
          <w:sz w:val="24"/>
          <w:szCs w:val="24"/>
        </w:rPr>
        <w:t xml:space="preserve">a </w:t>
      </w:r>
      <w:r w:rsidR="0004623E" w:rsidRPr="00674BDC">
        <w:rPr>
          <w:sz w:val="24"/>
          <w:szCs w:val="24"/>
        </w:rPr>
        <w:t>course</w:t>
      </w:r>
      <w:r w:rsidR="00F841FA" w:rsidRPr="00674BDC">
        <w:rPr>
          <w:sz w:val="24"/>
          <w:szCs w:val="24"/>
        </w:rPr>
        <w:t xml:space="preserve"> </w:t>
      </w:r>
      <w:r w:rsidR="00BD6134" w:rsidRPr="00674BDC">
        <w:rPr>
          <w:sz w:val="24"/>
          <w:szCs w:val="24"/>
        </w:rPr>
        <w:t>are</w:t>
      </w:r>
      <w:r w:rsidR="005C289A" w:rsidRPr="00674BDC">
        <w:rPr>
          <w:sz w:val="24"/>
          <w:szCs w:val="24"/>
        </w:rPr>
        <w:t xml:space="preserve"> </w:t>
      </w:r>
      <w:r w:rsidR="00F841FA" w:rsidRPr="00674BDC">
        <w:rPr>
          <w:sz w:val="24"/>
          <w:szCs w:val="24"/>
        </w:rPr>
        <w:t>grouped together and delivered in a single block</w:t>
      </w:r>
      <w:r w:rsidR="00992D43" w:rsidRPr="00674BDC">
        <w:rPr>
          <w:sz w:val="24"/>
          <w:szCs w:val="24"/>
        </w:rPr>
        <w:t xml:space="preserve"> - </w:t>
      </w:r>
      <w:r w:rsidR="00F841FA" w:rsidRPr="00674BDC">
        <w:rPr>
          <w:sz w:val="24"/>
          <w:szCs w:val="24"/>
        </w:rPr>
        <w:t>typically starting with face-to-face methods delivered in a block followed by a block of virtual methods</w:t>
      </w:r>
      <w:r w:rsidR="00DF1AA2" w:rsidRPr="00674BDC">
        <w:rPr>
          <w:sz w:val="24"/>
          <w:szCs w:val="24"/>
        </w:rPr>
        <w:t xml:space="preserve"> and independent study, often to provide greater flexibility to students</w:t>
      </w:r>
      <w:r w:rsidR="00F841FA" w:rsidRPr="00674BDC">
        <w:rPr>
          <w:sz w:val="24"/>
          <w:szCs w:val="24"/>
        </w:rPr>
        <w:t>.</w:t>
      </w:r>
      <w:r w:rsidR="00E1202F" w:rsidRPr="00674BDC">
        <w:rPr>
          <w:sz w:val="24"/>
          <w:szCs w:val="24"/>
        </w:rPr>
        <w:t xml:space="preserve"> </w:t>
      </w:r>
      <w:r w:rsidR="00992D43" w:rsidRPr="00674BDC">
        <w:rPr>
          <w:sz w:val="24"/>
          <w:szCs w:val="24"/>
        </w:rPr>
        <w:t>If a course is using block delivery this must be identified in section 5 of the programme specification as it can have visa implications.</w:t>
      </w:r>
    </w:p>
    <w:p w14:paraId="0C592F5D" w14:textId="77777777" w:rsidR="00253B9B" w:rsidRPr="00674BDC" w:rsidRDefault="005D0657" w:rsidP="00565D8D">
      <w:pPr>
        <w:pStyle w:val="ListParagraph"/>
        <w:numPr>
          <w:ilvl w:val="0"/>
          <w:numId w:val="6"/>
        </w:numPr>
        <w:spacing w:after="0" w:line="360" w:lineRule="auto"/>
        <w:ind w:left="709" w:hanging="283"/>
        <w:rPr>
          <w:sz w:val="24"/>
          <w:szCs w:val="24"/>
        </w:rPr>
      </w:pPr>
      <w:r w:rsidRPr="00674BDC">
        <w:rPr>
          <w:b/>
          <w:bCs/>
          <w:sz w:val="24"/>
          <w:szCs w:val="24"/>
        </w:rPr>
        <w:t xml:space="preserve">Intensive </w:t>
      </w:r>
      <w:r w:rsidR="00AA41F6" w:rsidRPr="00674BDC">
        <w:rPr>
          <w:b/>
          <w:bCs/>
          <w:sz w:val="24"/>
          <w:szCs w:val="24"/>
        </w:rPr>
        <w:t>delivery</w:t>
      </w:r>
      <w:r w:rsidR="00253B9B" w:rsidRPr="00674BDC">
        <w:rPr>
          <w:b/>
          <w:bCs/>
          <w:sz w:val="24"/>
          <w:szCs w:val="24"/>
        </w:rPr>
        <w:t>:</w:t>
      </w:r>
      <w:r w:rsidR="00253B9B" w:rsidRPr="00674BDC">
        <w:rPr>
          <w:sz w:val="24"/>
          <w:szCs w:val="24"/>
        </w:rPr>
        <w:t xml:space="preserve"> </w:t>
      </w:r>
      <w:r w:rsidR="00BD6134" w:rsidRPr="00674BDC">
        <w:rPr>
          <w:sz w:val="24"/>
          <w:szCs w:val="24"/>
        </w:rPr>
        <w:t>also commonly</w:t>
      </w:r>
      <w:r w:rsidR="00253B9B" w:rsidRPr="00674BDC">
        <w:rPr>
          <w:sz w:val="24"/>
          <w:szCs w:val="24"/>
        </w:rPr>
        <w:t xml:space="preserve"> called block delivery but a distinction is made here to manage implications for visas</w:t>
      </w:r>
      <w:r w:rsidR="00E1202F" w:rsidRPr="00674BDC">
        <w:rPr>
          <w:sz w:val="24"/>
          <w:szCs w:val="24"/>
        </w:rPr>
        <w:t xml:space="preserve"> associated with the </w:t>
      </w:r>
      <w:r w:rsidR="00BD6134" w:rsidRPr="00674BDC">
        <w:rPr>
          <w:sz w:val="24"/>
          <w:szCs w:val="24"/>
        </w:rPr>
        <w:t xml:space="preserve">block </w:t>
      </w:r>
      <w:r w:rsidR="00E1202F" w:rsidRPr="00674BDC">
        <w:rPr>
          <w:sz w:val="24"/>
          <w:szCs w:val="24"/>
        </w:rPr>
        <w:t>delivery mode above</w:t>
      </w:r>
      <w:r w:rsidR="00253B9B" w:rsidRPr="00674BDC">
        <w:rPr>
          <w:sz w:val="24"/>
          <w:szCs w:val="24"/>
        </w:rPr>
        <w:t>.</w:t>
      </w:r>
      <w:r w:rsidR="00E1202F" w:rsidRPr="00674BDC">
        <w:rPr>
          <w:sz w:val="24"/>
          <w:szCs w:val="24"/>
        </w:rPr>
        <w:t xml:space="preserve"> Modules can be delivered in full in short blocks of time</w:t>
      </w:r>
      <w:r w:rsidR="0082666D" w:rsidRPr="00674BDC">
        <w:rPr>
          <w:sz w:val="24"/>
          <w:szCs w:val="24"/>
        </w:rPr>
        <w:t xml:space="preserve"> </w:t>
      </w:r>
      <w:r w:rsidR="00960521" w:rsidRPr="00674BDC">
        <w:rPr>
          <w:sz w:val="24"/>
          <w:szCs w:val="24"/>
        </w:rPr>
        <w:t xml:space="preserve">of </w:t>
      </w:r>
      <w:r w:rsidR="0082666D" w:rsidRPr="00674BDC">
        <w:rPr>
          <w:sz w:val="24"/>
          <w:szCs w:val="24"/>
        </w:rPr>
        <w:t>normally</w:t>
      </w:r>
      <w:r w:rsidR="00992D43" w:rsidRPr="00674BDC">
        <w:rPr>
          <w:sz w:val="24"/>
          <w:szCs w:val="24"/>
        </w:rPr>
        <w:t xml:space="preserve"> 3-4 weeks</w:t>
      </w:r>
      <w:r w:rsidR="0082666D" w:rsidRPr="00674BDC">
        <w:rPr>
          <w:sz w:val="24"/>
          <w:szCs w:val="24"/>
        </w:rPr>
        <w:t xml:space="preserve"> </w:t>
      </w:r>
      <w:r w:rsidR="00992D43" w:rsidRPr="00674BDC">
        <w:rPr>
          <w:sz w:val="24"/>
          <w:szCs w:val="24"/>
        </w:rPr>
        <w:t xml:space="preserve">(up to </w:t>
      </w:r>
      <w:r w:rsidR="00960521" w:rsidRPr="00674BDC">
        <w:rPr>
          <w:sz w:val="24"/>
          <w:szCs w:val="24"/>
        </w:rPr>
        <w:t>6 weeks</w:t>
      </w:r>
      <w:r w:rsidR="00992D43" w:rsidRPr="00674BDC">
        <w:rPr>
          <w:sz w:val="24"/>
          <w:szCs w:val="24"/>
        </w:rPr>
        <w:t>)</w:t>
      </w:r>
      <w:r w:rsidR="00960521" w:rsidRPr="00674BDC">
        <w:rPr>
          <w:sz w:val="24"/>
          <w:szCs w:val="24"/>
        </w:rPr>
        <w:t xml:space="preserve"> and </w:t>
      </w:r>
      <w:r w:rsidR="00E1202F" w:rsidRPr="00674BDC">
        <w:rPr>
          <w:sz w:val="24"/>
          <w:szCs w:val="24"/>
        </w:rPr>
        <w:t>often sequentially.</w:t>
      </w:r>
      <w:r w:rsidR="003F2D80" w:rsidRPr="00674BDC">
        <w:rPr>
          <w:sz w:val="24"/>
          <w:szCs w:val="24"/>
        </w:rPr>
        <w:t xml:space="preserve"> </w:t>
      </w:r>
      <w:r w:rsidR="00B14825" w:rsidRPr="00674BDC">
        <w:rPr>
          <w:sz w:val="24"/>
          <w:szCs w:val="24"/>
        </w:rPr>
        <w:t>Modules must be delivered within the normal teaching timeframes, with a running term identified under the course structure, and conform to a standard CAB model.</w:t>
      </w:r>
    </w:p>
    <w:p w14:paraId="547AAB9F" w14:textId="77777777" w:rsidR="00360AB5" w:rsidRPr="00674BDC" w:rsidRDefault="00360AB5" w:rsidP="00565D8D">
      <w:pPr>
        <w:pStyle w:val="ListParagraph"/>
        <w:numPr>
          <w:ilvl w:val="0"/>
          <w:numId w:val="6"/>
        </w:numPr>
        <w:spacing w:after="0" w:line="360" w:lineRule="auto"/>
        <w:ind w:left="709" w:hanging="283"/>
        <w:rPr>
          <w:sz w:val="24"/>
          <w:szCs w:val="24"/>
        </w:rPr>
      </w:pPr>
      <w:r w:rsidRPr="00674BDC">
        <w:rPr>
          <w:b/>
          <w:bCs/>
          <w:sz w:val="24"/>
          <w:szCs w:val="24"/>
        </w:rPr>
        <w:t>Yearly delivery:</w:t>
      </w:r>
      <w:r w:rsidR="00B82AE7" w:rsidRPr="00674BDC">
        <w:rPr>
          <w:b/>
          <w:bCs/>
          <w:sz w:val="24"/>
          <w:szCs w:val="24"/>
        </w:rPr>
        <w:t xml:space="preserve"> </w:t>
      </w:r>
      <w:r w:rsidR="00B82AE7" w:rsidRPr="00674BDC">
        <w:rPr>
          <w:sz w:val="24"/>
          <w:szCs w:val="24"/>
        </w:rPr>
        <w:t>Modules delivered across terms 1 and 2 (‘long and thin’)</w:t>
      </w:r>
    </w:p>
    <w:p w14:paraId="0116CC61" w14:textId="77777777" w:rsidR="00360AB5" w:rsidRPr="00674BDC" w:rsidRDefault="00360AB5" w:rsidP="00565D8D">
      <w:pPr>
        <w:pStyle w:val="ListParagraph"/>
        <w:numPr>
          <w:ilvl w:val="0"/>
          <w:numId w:val="6"/>
        </w:numPr>
        <w:spacing w:after="0" w:line="360" w:lineRule="auto"/>
        <w:ind w:left="709" w:hanging="283"/>
        <w:rPr>
          <w:b/>
          <w:bCs/>
          <w:sz w:val="24"/>
          <w:szCs w:val="24"/>
        </w:rPr>
      </w:pPr>
      <w:r w:rsidRPr="00674BDC">
        <w:rPr>
          <w:b/>
          <w:bCs/>
          <w:sz w:val="24"/>
          <w:szCs w:val="24"/>
        </w:rPr>
        <w:t>Termly delivery:</w:t>
      </w:r>
      <w:r w:rsidR="00B82AE7" w:rsidRPr="00674BDC">
        <w:rPr>
          <w:b/>
          <w:bCs/>
          <w:sz w:val="24"/>
          <w:szCs w:val="24"/>
        </w:rPr>
        <w:t xml:space="preserve"> </w:t>
      </w:r>
      <w:r w:rsidR="00B82AE7" w:rsidRPr="00674BDC">
        <w:rPr>
          <w:sz w:val="24"/>
          <w:szCs w:val="24"/>
        </w:rPr>
        <w:t>Modules delivered across a single term (‘short and fat’)</w:t>
      </w:r>
    </w:p>
    <w:p w14:paraId="62AB6201" w14:textId="77777777" w:rsidR="004A5204" w:rsidRPr="00674BDC" w:rsidRDefault="004A5204" w:rsidP="00565D8D">
      <w:pPr>
        <w:pStyle w:val="ListParagraph"/>
        <w:numPr>
          <w:ilvl w:val="0"/>
          <w:numId w:val="6"/>
        </w:numPr>
        <w:spacing w:after="0" w:line="360" w:lineRule="auto"/>
        <w:ind w:left="709" w:hanging="283"/>
        <w:rPr>
          <w:sz w:val="24"/>
          <w:szCs w:val="24"/>
        </w:rPr>
      </w:pPr>
      <w:r w:rsidRPr="00674BDC">
        <w:rPr>
          <w:b/>
          <w:bCs/>
          <w:sz w:val="24"/>
          <w:szCs w:val="24"/>
        </w:rPr>
        <w:t>Distance learning</w:t>
      </w:r>
      <w:r w:rsidR="00E06ACB" w:rsidRPr="00674BDC">
        <w:rPr>
          <w:b/>
          <w:bCs/>
          <w:sz w:val="24"/>
          <w:szCs w:val="24"/>
        </w:rPr>
        <w:t>:</w:t>
      </w:r>
      <w:r w:rsidR="00E06ACB" w:rsidRPr="00674BDC">
        <w:rPr>
          <w:sz w:val="24"/>
          <w:szCs w:val="24"/>
        </w:rPr>
        <w:t xml:space="preserve"> </w:t>
      </w:r>
      <w:r w:rsidR="00E2740F" w:rsidRPr="00674BDC">
        <w:rPr>
          <w:sz w:val="24"/>
          <w:szCs w:val="24"/>
        </w:rPr>
        <w:t>Distance learning is a course or module delivered sole</w:t>
      </w:r>
      <w:r w:rsidR="00B268BA" w:rsidRPr="00674BDC">
        <w:rPr>
          <w:sz w:val="24"/>
          <w:szCs w:val="24"/>
        </w:rPr>
        <w:t>l</w:t>
      </w:r>
      <w:r w:rsidR="00E2740F" w:rsidRPr="00674BDC">
        <w:rPr>
          <w:sz w:val="24"/>
          <w:szCs w:val="24"/>
        </w:rPr>
        <w:t xml:space="preserve">y by remote means. </w:t>
      </w:r>
      <w:r w:rsidR="00992D43" w:rsidRPr="00674BDC">
        <w:rPr>
          <w:sz w:val="24"/>
          <w:szCs w:val="24"/>
        </w:rPr>
        <w:t>While DL is actually a location of study in OfS terms, it has been included under the University’s modes of delivery as it needs to be identified under section 5 of the programme specification</w:t>
      </w:r>
      <w:r w:rsidR="00E76BDE" w:rsidRPr="00674BDC">
        <w:rPr>
          <w:sz w:val="24"/>
          <w:szCs w:val="24"/>
        </w:rPr>
        <w:t>;</w:t>
      </w:r>
      <w:r w:rsidR="00E06ACB" w:rsidRPr="00674BDC">
        <w:rPr>
          <w:sz w:val="24"/>
          <w:szCs w:val="24"/>
        </w:rPr>
        <w:t xml:space="preserve"> </w:t>
      </w:r>
      <w:r w:rsidR="00E76BDE" w:rsidRPr="00674BDC">
        <w:rPr>
          <w:sz w:val="24"/>
          <w:szCs w:val="24"/>
        </w:rPr>
        <w:t>t</w:t>
      </w:r>
      <w:r w:rsidR="00992D43" w:rsidRPr="00674BDC">
        <w:rPr>
          <w:sz w:val="24"/>
          <w:szCs w:val="24"/>
        </w:rPr>
        <w:t>his is because a</w:t>
      </w:r>
      <w:r w:rsidR="00BB5284" w:rsidRPr="00674BDC">
        <w:rPr>
          <w:sz w:val="24"/>
          <w:szCs w:val="24"/>
        </w:rPr>
        <w:t xml:space="preserve"> distance learning course is normally set up on a separate course code and separate module codes from any on-campus versions of the course.</w:t>
      </w:r>
    </w:p>
    <w:p w14:paraId="63DBA61D" w14:textId="77777777" w:rsidR="00D17056" w:rsidRPr="00674BDC" w:rsidRDefault="00D17056" w:rsidP="00565D8D">
      <w:pPr>
        <w:spacing w:after="0" w:line="360" w:lineRule="auto"/>
        <w:rPr>
          <w:sz w:val="24"/>
          <w:szCs w:val="24"/>
        </w:rPr>
      </w:pPr>
    </w:p>
    <w:p w14:paraId="7C80A576" w14:textId="77777777" w:rsidR="009219BF" w:rsidRPr="00674BDC" w:rsidRDefault="009219BF" w:rsidP="00565D8D">
      <w:pPr>
        <w:spacing w:after="0" w:line="360" w:lineRule="auto"/>
        <w:rPr>
          <w:sz w:val="24"/>
          <w:szCs w:val="24"/>
        </w:rPr>
      </w:pPr>
      <w:r w:rsidRPr="00674BDC">
        <w:rPr>
          <w:sz w:val="24"/>
          <w:szCs w:val="24"/>
        </w:rPr>
        <w:t xml:space="preserve">Courses may use a combination of approaches and it may not be necessary to specify </w:t>
      </w:r>
      <w:r w:rsidR="00501A00" w:rsidRPr="00674BDC">
        <w:rPr>
          <w:sz w:val="24"/>
          <w:szCs w:val="24"/>
        </w:rPr>
        <w:t xml:space="preserve">directly </w:t>
      </w:r>
      <w:r w:rsidRPr="00674BDC">
        <w:rPr>
          <w:sz w:val="24"/>
          <w:szCs w:val="24"/>
        </w:rPr>
        <w:t>one of the approaches above</w:t>
      </w:r>
      <w:r w:rsidR="00303FB2" w:rsidRPr="00674BDC">
        <w:rPr>
          <w:sz w:val="24"/>
          <w:szCs w:val="24"/>
        </w:rPr>
        <w:t xml:space="preserve"> </w:t>
      </w:r>
      <w:r w:rsidR="00501A00" w:rsidRPr="00674BDC">
        <w:rPr>
          <w:sz w:val="24"/>
          <w:szCs w:val="24"/>
        </w:rPr>
        <w:t>on the Programme Specification unless</w:t>
      </w:r>
      <w:r w:rsidR="00303FB2" w:rsidRPr="00674BDC">
        <w:rPr>
          <w:sz w:val="24"/>
          <w:szCs w:val="24"/>
        </w:rPr>
        <w:t xml:space="preserve"> a course is distance learning or block delivery</w:t>
      </w:r>
      <w:r w:rsidR="00501A00" w:rsidRPr="00674BDC">
        <w:rPr>
          <w:sz w:val="24"/>
          <w:szCs w:val="24"/>
        </w:rPr>
        <w:t>;</w:t>
      </w:r>
      <w:r w:rsidR="00B67B68" w:rsidRPr="00674BDC">
        <w:rPr>
          <w:sz w:val="24"/>
          <w:szCs w:val="24"/>
        </w:rPr>
        <w:t xml:space="preserve"> </w:t>
      </w:r>
      <w:r w:rsidR="00303FB2" w:rsidRPr="00674BDC">
        <w:rPr>
          <w:sz w:val="24"/>
          <w:szCs w:val="24"/>
        </w:rPr>
        <w:t>th</w:t>
      </w:r>
      <w:r w:rsidR="00501A00" w:rsidRPr="00674BDC">
        <w:rPr>
          <w:sz w:val="24"/>
          <w:szCs w:val="24"/>
        </w:rPr>
        <w:t>ese</w:t>
      </w:r>
      <w:r w:rsidR="00303FB2" w:rsidRPr="00674BDC">
        <w:rPr>
          <w:sz w:val="24"/>
          <w:szCs w:val="24"/>
        </w:rPr>
        <w:t xml:space="preserve"> must </w:t>
      </w:r>
      <w:r w:rsidR="00501A00" w:rsidRPr="00674BDC">
        <w:rPr>
          <w:sz w:val="24"/>
          <w:szCs w:val="24"/>
        </w:rPr>
        <w:t xml:space="preserve">both </w:t>
      </w:r>
      <w:r w:rsidR="00303FB2" w:rsidRPr="00674BDC">
        <w:rPr>
          <w:sz w:val="24"/>
          <w:szCs w:val="24"/>
        </w:rPr>
        <w:t xml:space="preserve">be identified in </w:t>
      </w:r>
      <w:r w:rsidR="00C61AEE" w:rsidRPr="00674BDC">
        <w:rPr>
          <w:sz w:val="24"/>
          <w:szCs w:val="24"/>
        </w:rPr>
        <w:t xml:space="preserve">section 5 of </w:t>
      </w:r>
      <w:r w:rsidR="00303FB2" w:rsidRPr="00674BDC">
        <w:rPr>
          <w:sz w:val="24"/>
          <w:szCs w:val="24"/>
        </w:rPr>
        <w:t>the programme specification</w:t>
      </w:r>
      <w:r w:rsidR="00501A00" w:rsidRPr="00674BDC">
        <w:rPr>
          <w:sz w:val="24"/>
          <w:szCs w:val="24"/>
        </w:rPr>
        <w:t xml:space="preserve"> (see 3.4)</w:t>
      </w:r>
      <w:r w:rsidR="00303FB2" w:rsidRPr="00674BDC">
        <w:rPr>
          <w:sz w:val="24"/>
          <w:szCs w:val="24"/>
        </w:rPr>
        <w:t xml:space="preserve">. Other modes of delivery </w:t>
      </w:r>
      <w:r w:rsidR="00277813" w:rsidRPr="00674BDC">
        <w:rPr>
          <w:sz w:val="24"/>
          <w:szCs w:val="24"/>
        </w:rPr>
        <w:t>should</w:t>
      </w:r>
      <w:r w:rsidR="00303FB2" w:rsidRPr="00674BDC">
        <w:rPr>
          <w:sz w:val="24"/>
          <w:szCs w:val="24"/>
        </w:rPr>
        <w:t xml:space="preserve"> also be identified using the course structure and/or learning and teaching</w:t>
      </w:r>
      <w:r w:rsidR="00992D43" w:rsidRPr="00674BDC">
        <w:rPr>
          <w:sz w:val="24"/>
          <w:szCs w:val="24"/>
        </w:rPr>
        <w:t xml:space="preserve"> and/or student support</w:t>
      </w:r>
      <w:r w:rsidR="00303FB2" w:rsidRPr="00674BDC">
        <w:rPr>
          <w:sz w:val="24"/>
          <w:szCs w:val="24"/>
        </w:rPr>
        <w:t xml:space="preserve"> section</w:t>
      </w:r>
      <w:r w:rsidR="00992D43" w:rsidRPr="00674BDC">
        <w:rPr>
          <w:sz w:val="24"/>
          <w:szCs w:val="24"/>
        </w:rPr>
        <w:t>s</w:t>
      </w:r>
      <w:r w:rsidR="00303FB2" w:rsidRPr="00674BDC">
        <w:rPr>
          <w:sz w:val="24"/>
          <w:szCs w:val="24"/>
        </w:rPr>
        <w:t xml:space="preserve"> of the programme specification as appropriate.</w:t>
      </w:r>
    </w:p>
    <w:p w14:paraId="6E589487" w14:textId="77777777" w:rsidR="009219BF" w:rsidRPr="00674BDC" w:rsidRDefault="009219BF" w:rsidP="00565D8D">
      <w:pPr>
        <w:spacing w:after="0" w:line="360" w:lineRule="auto"/>
        <w:rPr>
          <w:sz w:val="24"/>
          <w:szCs w:val="24"/>
        </w:rPr>
      </w:pPr>
    </w:p>
    <w:p w14:paraId="5746F833" w14:textId="77777777" w:rsidR="0066417C" w:rsidRPr="00674BDC" w:rsidRDefault="00501A00" w:rsidP="00565D8D">
      <w:pPr>
        <w:spacing w:after="0" w:line="360" w:lineRule="auto"/>
        <w:rPr>
          <w:b/>
          <w:bCs/>
          <w:sz w:val="24"/>
          <w:szCs w:val="24"/>
        </w:rPr>
      </w:pPr>
      <w:r w:rsidRPr="00674BDC">
        <w:rPr>
          <w:b/>
          <w:bCs/>
          <w:sz w:val="24"/>
          <w:szCs w:val="24"/>
        </w:rPr>
        <w:t xml:space="preserve">3.3 </w:t>
      </w:r>
      <w:r w:rsidR="00D17056" w:rsidRPr="00674BDC">
        <w:rPr>
          <w:b/>
          <w:bCs/>
          <w:sz w:val="24"/>
          <w:szCs w:val="24"/>
        </w:rPr>
        <w:t>Modes of Study</w:t>
      </w:r>
    </w:p>
    <w:p w14:paraId="58ACB1CA" w14:textId="77777777" w:rsidR="00D17056" w:rsidRPr="00674BDC" w:rsidRDefault="004C66B2" w:rsidP="00565D8D">
      <w:pPr>
        <w:spacing w:after="0" w:line="360" w:lineRule="auto"/>
        <w:rPr>
          <w:sz w:val="24"/>
          <w:szCs w:val="24"/>
        </w:rPr>
      </w:pPr>
      <w:r w:rsidRPr="00674BDC">
        <w:rPr>
          <w:sz w:val="24"/>
          <w:szCs w:val="24"/>
        </w:rPr>
        <w:t xml:space="preserve">A brief definition of mode of study is given here to help make the distinction from mode of delivery. </w:t>
      </w:r>
      <w:r w:rsidR="003123FF" w:rsidRPr="00674BDC">
        <w:rPr>
          <w:sz w:val="24"/>
          <w:szCs w:val="24"/>
        </w:rPr>
        <w:t xml:space="preserve">A student mode of study is a category given to the students’ attendance on the course and is recorded and reported on in the institution’s returns. </w:t>
      </w:r>
    </w:p>
    <w:p w14:paraId="742D767C" w14:textId="77777777" w:rsidR="004A5204" w:rsidRPr="00674BDC" w:rsidRDefault="004A5204" w:rsidP="00565D8D">
      <w:pPr>
        <w:spacing w:after="0" w:line="360" w:lineRule="auto"/>
        <w:rPr>
          <w:sz w:val="24"/>
          <w:szCs w:val="24"/>
        </w:rPr>
      </w:pPr>
    </w:p>
    <w:p w14:paraId="0F2766AA" w14:textId="77777777" w:rsidR="004A5204" w:rsidRPr="00674BDC" w:rsidRDefault="004A5204" w:rsidP="00565D8D">
      <w:pPr>
        <w:spacing w:after="0" w:line="360" w:lineRule="auto"/>
        <w:rPr>
          <w:sz w:val="24"/>
          <w:szCs w:val="24"/>
        </w:rPr>
      </w:pPr>
      <w:r w:rsidRPr="00674BDC">
        <w:rPr>
          <w:sz w:val="24"/>
          <w:szCs w:val="24"/>
        </w:rPr>
        <w:t xml:space="preserve">Commonly used </w:t>
      </w:r>
      <w:r w:rsidR="00EB1FAB" w:rsidRPr="00674BDC">
        <w:rPr>
          <w:sz w:val="24"/>
          <w:szCs w:val="24"/>
        </w:rPr>
        <w:t xml:space="preserve">student </w:t>
      </w:r>
      <w:r w:rsidRPr="00674BDC">
        <w:rPr>
          <w:sz w:val="24"/>
          <w:szCs w:val="24"/>
        </w:rPr>
        <w:t xml:space="preserve">modes of study </w:t>
      </w:r>
      <w:r w:rsidR="00E06ACB" w:rsidRPr="00674BDC">
        <w:rPr>
          <w:sz w:val="24"/>
          <w:szCs w:val="24"/>
        </w:rPr>
        <w:t>are</w:t>
      </w:r>
      <w:r w:rsidRPr="00674BDC">
        <w:rPr>
          <w:sz w:val="24"/>
          <w:szCs w:val="24"/>
        </w:rPr>
        <w:t>:</w:t>
      </w:r>
    </w:p>
    <w:p w14:paraId="759A45B8" w14:textId="77777777" w:rsidR="004A5204" w:rsidRPr="00674BDC" w:rsidRDefault="004A5204" w:rsidP="00565D8D">
      <w:pPr>
        <w:spacing w:after="0" w:line="360" w:lineRule="auto"/>
        <w:rPr>
          <w:sz w:val="24"/>
          <w:szCs w:val="24"/>
        </w:rPr>
      </w:pPr>
    </w:p>
    <w:p w14:paraId="3A71AC5D" w14:textId="77777777" w:rsidR="00E06ACB" w:rsidRPr="00674BDC" w:rsidRDefault="00E06ACB" w:rsidP="00565D8D">
      <w:pPr>
        <w:pStyle w:val="ListParagraph"/>
        <w:numPr>
          <w:ilvl w:val="0"/>
          <w:numId w:val="7"/>
        </w:numPr>
        <w:spacing w:after="0" w:line="360" w:lineRule="auto"/>
        <w:rPr>
          <w:sz w:val="24"/>
          <w:szCs w:val="24"/>
        </w:rPr>
      </w:pPr>
      <w:r w:rsidRPr="00674BDC">
        <w:rPr>
          <w:sz w:val="24"/>
          <w:szCs w:val="24"/>
        </w:rPr>
        <w:t>Full-time</w:t>
      </w:r>
    </w:p>
    <w:p w14:paraId="35EE43D4" w14:textId="77777777" w:rsidR="00E06ACB" w:rsidRPr="00674BDC" w:rsidRDefault="00E06ACB" w:rsidP="00565D8D">
      <w:pPr>
        <w:pStyle w:val="ListParagraph"/>
        <w:numPr>
          <w:ilvl w:val="0"/>
          <w:numId w:val="7"/>
        </w:numPr>
        <w:spacing w:after="0" w:line="360" w:lineRule="auto"/>
        <w:rPr>
          <w:sz w:val="24"/>
          <w:szCs w:val="24"/>
        </w:rPr>
      </w:pPr>
      <w:r w:rsidRPr="00674BDC">
        <w:rPr>
          <w:sz w:val="24"/>
          <w:szCs w:val="24"/>
        </w:rPr>
        <w:t>Part-time</w:t>
      </w:r>
    </w:p>
    <w:p w14:paraId="10ACDFE7" w14:textId="77777777" w:rsidR="00365BD4" w:rsidRPr="00674BDC" w:rsidRDefault="00365BD4" w:rsidP="00565D8D">
      <w:pPr>
        <w:pStyle w:val="ListParagraph"/>
        <w:numPr>
          <w:ilvl w:val="0"/>
          <w:numId w:val="7"/>
        </w:numPr>
        <w:spacing w:after="0" w:line="360" w:lineRule="auto"/>
        <w:rPr>
          <w:sz w:val="24"/>
          <w:szCs w:val="24"/>
        </w:rPr>
      </w:pPr>
      <w:r w:rsidRPr="00674BDC">
        <w:rPr>
          <w:sz w:val="24"/>
          <w:szCs w:val="24"/>
        </w:rPr>
        <w:t>Sandwich year out</w:t>
      </w:r>
    </w:p>
    <w:p w14:paraId="53166A1F" w14:textId="77777777" w:rsidR="00C61CE1" w:rsidRPr="00674BDC" w:rsidRDefault="00C61CE1" w:rsidP="00565D8D">
      <w:pPr>
        <w:pStyle w:val="ListParagraph"/>
        <w:spacing w:after="0" w:line="360" w:lineRule="auto"/>
        <w:rPr>
          <w:sz w:val="24"/>
          <w:szCs w:val="24"/>
        </w:rPr>
      </w:pPr>
    </w:p>
    <w:p w14:paraId="1DF212DC" w14:textId="77777777" w:rsidR="00E06ACB" w:rsidRPr="00674BDC" w:rsidRDefault="00303FB2" w:rsidP="00565D8D">
      <w:pPr>
        <w:spacing w:after="0" w:line="360" w:lineRule="auto"/>
        <w:rPr>
          <w:sz w:val="24"/>
          <w:szCs w:val="24"/>
        </w:rPr>
      </w:pPr>
      <w:r w:rsidRPr="00674BDC">
        <w:rPr>
          <w:sz w:val="24"/>
          <w:szCs w:val="24"/>
        </w:rPr>
        <w:t xml:space="preserve">Full-time </w:t>
      </w:r>
      <w:r w:rsidR="00C61AEE" w:rsidRPr="00674BDC">
        <w:rPr>
          <w:sz w:val="24"/>
          <w:szCs w:val="24"/>
        </w:rPr>
        <w:t>/</w:t>
      </w:r>
      <w:r w:rsidRPr="00674BDC">
        <w:rPr>
          <w:sz w:val="24"/>
          <w:szCs w:val="24"/>
        </w:rPr>
        <w:t xml:space="preserve"> part-time modes of study must be identified in </w:t>
      </w:r>
      <w:r w:rsidR="00C61AEE" w:rsidRPr="00674BDC">
        <w:rPr>
          <w:sz w:val="24"/>
          <w:szCs w:val="24"/>
        </w:rPr>
        <w:t xml:space="preserve">section 5 of </w:t>
      </w:r>
      <w:r w:rsidRPr="00674BDC">
        <w:rPr>
          <w:sz w:val="24"/>
          <w:szCs w:val="24"/>
        </w:rPr>
        <w:t>the programme specification.</w:t>
      </w:r>
    </w:p>
    <w:p w14:paraId="6ACA5577" w14:textId="77777777" w:rsidR="00303FB2" w:rsidRPr="00674BDC" w:rsidRDefault="00303FB2" w:rsidP="00565D8D">
      <w:pPr>
        <w:spacing w:after="0" w:line="360" w:lineRule="auto"/>
        <w:rPr>
          <w:sz w:val="24"/>
          <w:szCs w:val="24"/>
        </w:rPr>
      </w:pPr>
    </w:p>
    <w:p w14:paraId="6F3DA45F" w14:textId="77777777" w:rsidR="00E06ACB" w:rsidRPr="00674BDC" w:rsidRDefault="00501A00" w:rsidP="00565D8D">
      <w:pPr>
        <w:tabs>
          <w:tab w:val="left" w:pos="426"/>
        </w:tabs>
        <w:spacing w:after="0" w:line="360" w:lineRule="auto"/>
        <w:rPr>
          <w:b/>
          <w:bCs/>
          <w:sz w:val="24"/>
          <w:szCs w:val="24"/>
        </w:rPr>
      </w:pPr>
      <w:r w:rsidRPr="00674BDC">
        <w:rPr>
          <w:b/>
          <w:bCs/>
          <w:sz w:val="24"/>
          <w:szCs w:val="24"/>
        </w:rPr>
        <w:t xml:space="preserve">3.4 </w:t>
      </w:r>
      <w:r w:rsidR="00E06ACB" w:rsidRPr="00674BDC">
        <w:rPr>
          <w:b/>
          <w:bCs/>
          <w:sz w:val="24"/>
          <w:szCs w:val="24"/>
        </w:rPr>
        <w:t>The difference between Delivery Modes and Modes of Study</w:t>
      </w:r>
    </w:p>
    <w:p w14:paraId="2AD7D151" w14:textId="77777777" w:rsidR="004D39FC" w:rsidRPr="00674BDC" w:rsidRDefault="00E06ACB" w:rsidP="00565D8D">
      <w:pPr>
        <w:tabs>
          <w:tab w:val="left" w:pos="426"/>
        </w:tabs>
        <w:spacing w:after="0" w:line="360" w:lineRule="auto"/>
        <w:rPr>
          <w:sz w:val="24"/>
          <w:szCs w:val="24"/>
        </w:rPr>
      </w:pPr>
      <w:r w:rsidRPr="00674BDC">
        <w:rPr>
          <w:sz w:val="24"/>
          <w:szCs w:val="24"/>
        </w:rPr>
        <w:t xml:space="preserve">While delivery modes describe the strategy or approach to delivery </w:t>
      </w:r>
      <w:r w:rsidR="009D0005" w:rsidRPr="00674BDC">
        <w:rPr>
          <w:sz w:val="24"/>
          <w:szCs w:val="24"/>
        </w:rPr>
        <w:t xml:space="preserve">and scheduling of a </w:t>
      </w:r>
      <w:r w:rsidRPr="00674BDC">
        <w:rPr>
          <w:sz w:val="24"/>
          <w:szCs w:val="24"/>
        </w:rPr>
        <w:t xml:space="preserve">course, </w:t>
      </w:r>
      <w:bookmarkStart w:id="1" w:name="_Hlk61958943"/>
      <w:r w:rsidR="003123FF" w:rsidRPr="00674BDC">
        <w:rPr>
          <w:sz w:val="24"/>
          <w:szCs w:val="24"/>
        </w:rPr>
        <w:t>modes of study classify the student’s attendance type</w:t>
      </w:r>
      <w:r w:rsidR="00365BD4" w:rsidRPr="00674BDC">
        <w:rPr>
          <w:sz w:val="24"/>
          <w:szCs w:val="24"/>
        </w:rPr>
        <w:t>.</w:t>
      </w:r>
      <w:bookmarkEnd w:id="1"/>
      <w:r w:rsidR="00365BD4" w:rsidRPr="00674BDC">
        <w:rPr>
          <w:sz w:val="24"/>
          <w:szCs w:val="24"/>
        </w:rPr>
        <w:t xml:space="preserve"> For course validation, the Programme Specification Document (PSD) needs to identify the mode of study</w:t>
      </w:r>
      <w:r w:rsidR="009D0005" w:rsidRPr="00674BDC">
        <w:rPr>
          <w:sz w:val="24"/>
          <w:szCs w:val="24"/>
        </w:rPr>
        <w:t xml:space="preserve"> under section 5</w:t>
      </w:r>
      <w:r w:rsidR="00365BD4" w:rsidRPr="00674BDC">
        <w:rPr>
          <w:sz w:val="24"/>
          <w:szCs w:val="24"/>
        </w:rPr>
        <w:t xml:space="preserve"> – this can be paired with a mode of delivery</w:t>
      </w:r>
      <w:r w:rsidR="006125C2" w:rsidRPr="00674BDC">
        <w:rPr>
          <w:sz w:val="24"/>
          <w:szCs w:val="24"/>
        </w:rPr>
        <w:t xml:space="preserve"> if appropriate</w:t>
      </w:r>
      <w:r w:rsidR="00365BD4" w:rsidRPr="00674BDC">
        <w:rPr>
          <w:sz w:val="24"/>
          <w:szCs w:val="24"/>
        </w:rPr>
        <w:t>. For example</w:t>
      </w:r>
      <w:r w:rsidR="004D39FC" w:rsidRPr="00674BDC">
        <w:rPr>
          <w:sz w:val="24"/>
          <w:szCs w:val="24"/>
        </w:rPr>
        <w:t xml:space="preserve">, in section 5 of the PSD ‘Mode of Delivery’ you might have: </w:t>
      </w:r>
    </w:p>
    <w:p w14:paraId="3485CD32" w14:textId="77777777" w:rsidR="004D39FC" w:rsidRPr="00674BDC" w:rsidRDefault="004D39FC" w:rsidP="00565D8D">
      <w:pPr>
        <w:pStyle w:val="ListParagraph"/>
        <w:tabs>
          <w:tab w:val="left" w:pos="426"/>
        </w:tabs>
        <w:spacing w:after="0" w:line="360" w:lineRule="auto"/>
        <w:ind w:left="709"/>
        <w:rPr>
          <w:sz w:val="24"/>
          <w:szCs w:val="24"/>
        </w:rPr>
      </w:pPr>
    </w:p>
    <w:p w14:paraId="0C1DB68F" w14:textId="77777777" w:rsidR="009D0005" w:rsidRPr="00674BDC" w:rsidRDefault="009D0005" w:rsidP="00565D8D">
      <w:pPr>
        <w:pStyle w:val="ListParagraph"/>
        <w:numPr>
          <w:ilvl w:val="0"/>
          <w:numId w:val="8"/>
        </w:numPr>
        <w:tabs>
          <w:tab w:val="left" w:pos="426"/>
        </w:tabs>
        <w:spacing w:after="0" w:line="360" w:lineRule="auto"/>
        <w:ind w:left="709" w:hanging="283"/>
        <w:rPr>
          <w:sz w:val="24"/>
          <w:szCs w:val="24"/>
        </w:rPr>
      </w:pPr>
      <w:r w:rsidRPr="00674BDC">
        <w:rPr>
          <w:sz w:val="24"/>
          <w:szCs w:val="24"/>
        </w:rPr>
        <w:t>Full-time</w:t>
      </w:r>
    </w:p>
    <w:p w14:paraId="6AF132AF" w14:textId="77777777" w:rsidR="009D0005" w:rsidRPr="00674BDC" w:rsidRDefault="009D0005" w:rsidP="00565D8D">
      <w:pPr>
        <w:pStyle w:val="ListParagraph"/>
        <w:numPr>
          <w:ilvl w:val="0"/>
          <w:numId w:val="8"/>
        </w:numPr>
        <w:tabs>
          <w:tab w:val="left" w:pos="426"/>
        </w:tabs>
        <w:spacing w:after="0" w:line="360" w:lineRule="auto"/>
        <w:ind w:left="709" w:hanging="283"/>
        <w:rPr>
          <w:sz w:val="24"/>
          <w:szCs w:val="24"/>
        </w:rPr>
      </w:pPr>
      <w:r w:rsidRPr="00674BDC">
        <w:rPr>
          <w:sz w:val="24"/>
          <w:szCs w:val="24"/>
        </w:rPr>
        <w:t>Part-time</w:t>
      </w:r>
    </w:p>
    <w:p w14:paraId="42326041" w14:textId="77777777" w:rsidR="00E06ACB" w:rsidRPr="00674BDC" w:rsidRDefault="004D39FC" w:rsidP="00565D8D">
      <w:pPr>
        <w:pStyle w:val="ListParagraph"/>
        <w:numPr>
          <w:ilvl w:val="0"/>
          <w:numId w:val="8"/>
        </w:numPr>
        <w:tabs>
          <w:tab w:val="left" w:pos="426"/>
        </w:tabs>
        <w:spacing w:after="0" w:line="360" w:lineRule="auto"/>
        <w:ind w:left="709" w:hanging="283"/>
        <w:rPr>
          <w:sz w:val="24"/>
          <w:szCs w:val="24"/>
        </w:rPr>
      </w:pPr>
      <w:r w:rsidRPr="00674BDC">
        <w:rPr>
          <w:sz w:val="24"/>
          <w:szCs w:val="24"/>
        </w:rPr>
        <w:t>Part-time, distance learning</w:t>
      </w:r>
    </w:p>
    <w:p w14:paraId="21A3810C" w14:textId="77777777" w:rsidR="004C66B2" w:rsidRPr="00674BDC" w:rsidRDefault="00B5768C" w:rsidP="00565D8D">
      <w:pPr>
        <w:pStyle w:val="ListParagraph"/>
        <w:numPr>
          <w:ilvl w:val="0"/>
          <w:numId w:val="8"/>
        </w:numPr>
        <w:tabs>
          <w:tab w:val="left" w:pos="426"/>
        </w:tabs>
        <w:spacing w:after="0" w:line="360" w:lineRule="auto"/>
        <w:ind w:left="709" w:hanging="283"/>
        <w:rPr>
          <w:sz w:val="24"/>
          <w:szCs w:val="24"/>
        </w:rPr>
      </w:pPr>
      <w:r w:rsidRPr="00674BDC">
        <w:rPr>
          <w:sz w:val="24"/>
          <w:szCs w:val="24"/>
        </w:rPr>
        <w:t>Full-time, distance learning</w:t>
      </w:r>
    </w:p>
    <w:p w14:paraId="189A5E43" w14:textId="77777777" w:rsidR="00B5768C" w:rsidRPr="00674BDC" w:rsidRDefault="00B5768C" w:rsidP="00565D8D">
      <w:pPr>
        <w:pStyle w:val="ListParagraph"/>
        <w:numPr>
          <w:ilvl w:val="0"/>
          <w:numId w:val="8"/>
        </w:numPr>
        <w:tabs>
          <w:tab w:val="left" w:pos="426"/>
        </w:tabs>
        <w:spacing w:after="0" w:line="360" w:lineRule="auto"/>
        <w:ind w:left="709" w:hanging="283"/>
        <w:rPr>
          <w:sz w:val="24"/>
          <w:szCs w:val="24"/>
        </w:rPr>
      </w:pPr>
      <w:r w:rsidRPr="00674BDC">
        <w:rPr>
          <w:sz w:val="24"/>
          <w:szCs w:val="24"/>
        </w:rPr>
        <w:t>Part-time, block delivery</w:t>
      </w:r>
    </w:p>
    <w:p w14:paraId="751EECF4" w14:textId="77777777" w:rsidR="00B5768C" w:rsidRPr="00674BDC" w:rsidRDefault="00B5768C" w:rsidP="00565D8D">
      <w:pPr>
        <w:pStyle w:val="ListParagraph"/>
        <w:numPr>
          <w:ilvl w:val="0"/>
          <w:numId w:val="8"/>
        </w:numPr>
        <w:tabs>
          <w:tab w:val="left" w:pos="426"/>
        </w:tabs>
        <w:spacing w:after="0" w:line="360" w:lineRule="auto"/>
        <w:ind w:left="709" w:hanging="283"/>
        <w:rPr>
          <w:sz w:val="24"/>
          <w:szCs w:val="24"/>
        </w:rPr>
      </w:pPr>
      <w:r w:rsidRPr="00674BDC">
        <w:rPr>
          <w:sz w:val="24"/>
          <w:szCs w:val="24"/>
        </w:rPr>
        <w:t>Full-time, block delivery</w:t>
      </w:r>
    </w:p>
    <w:p w14:paraId="3E754AD2" w14:textId="77777777" w:rsidR="004C66B2" w:rsidRPr="00674BDC" w:rsidRDefault="004C66B2" w:rsidP="00565D8D">
      <w:pPr>
        <w:tabs>
          <w:tab w:val="left" w:pos="426"/>
        </w:tabs>
        <w:spacing w:after="0" w:line="360" w:lineRule="auto"/>
        <w:ind w:left="426"/>
        <w:rPr>
          <w:sz w:val="24"/>
          <w:szCs w:val="24"/>
        </w:rPr>
      </w:pPr>
    </w:p>
    <w:p w14:paraId="34C42FA2" w14:textId="77777777" w:rsidR="0066417C" w:rsidRPr="00674BDC" w:rsidRDefault="0066417C" w:rsidP="00565D8D">
      <w:pPr>
        <w:tabs>
          <w:tab w:val="left" w:pos="426"/>
        </w:tabs>
        <w:spacing w:after="0" w:line="360" w:lineRule="auto"/>
        <w:rPr>
          <w:sz w:val="24"/>
          <w:szCs w:val="24"/>
        </w:rPr>
      </w:pPr>
    </w:p>
    <w:p w14:paraId="640C3C14" w14:textId="77777777" w:rsidR="0066417C" w:rsidRPr="00416BFC" w:rsidRDefault="0066417C" w:rsidP="00565D8D">
      <w:pPr>
        <w:tabs>
          <w:tab w:val="left" w:pos="426"/>
        </w:tabs>
        <w:spacing w:after="0" w:line="360" w:lineRule="auto"/>
        <w:rPr>
          <w:b/>
          <w:bCs/>
          <w:sz w:val="28"/>
          <w:szCs w:val="28"/>
        </w:rPr>
      </w:pPr>
      <w:r w:rsidRPr="00416BFC">
        <w:rPr>
          <w:b/>
          <w:bCs/>
          <w:sz w:val="28"/>
          <w:szCs w:val="28"/>
        </w:rPr>
        <w:t>4. A-Z Glossary of learning and teaching terms</w:t>
      </w:r>
    </w:p>
    <w:p w14:paraId="4469AA80" w14:textId="77777777" w:rsidR="0003553F" w:rsidRPr="00674BDC" w:rsidRDefault="0003553F" w:rsidP="00565D8D">
      <w:pPr>
        <w:tabs>
          <w:tab w:val="left" w:pos="426"/>
        </w:tabs>
        <w:spacing w:after="0" w:line="360" w:lineRule="auto"/>
        <w:rPr>
          <w:b/>
          <w:bCs/>
          <w:sz w:val="24"/>
          <w:szCs w:val="24"/>
        </w:rPr>
      </w:pPr>
    </w:p>
    <w:p w14:paraId="24BEC52C" w14:textId="77777777" w:rsidR="0003553F" w:rsidRPr="00674BDC" w:rsidRDefault="00AC7ECF" w:rsidP="00565D8D">
      <w:pPr>
        <w:tabs>
          <w:tab w:val="left" w:pos="426"/>
        </w:tabs>
        <w:spacing w:after="0" w:line="360" w:lineRule="auto"/>
        <w:rPr>
          <w:b/>
          <w:bCs/>
          <w:sz w:val="24"/>
          <w:szCs w:val="24"/>
        </w:rPr>
      </w:pPr>
      <w:r w:rsidRPr="00674BDC">
        <w:rPr>
          <w:sz w:val="24"/>
          <w:szCs w:val="24"/>
        </w:rPr>
        <w:t xml:space="preserve">Please bear in mind that these definitions are not necessarily regulatory terms or dictionary definitions, and, as always, there may be some grey areas – please contact Registry for further advice if needed. These are working definitions </w:t>
      </w:r>
      <w:r w:rsidR="00DD7D17" w:rsidRPr="00674BDC">
        <w:rPr>
          <w:sz w:val="24"/>
          <w:szCs w:val="24"/>
        </w:rPr>
        <w:t xml:space="preserve">informed by the QAA’s paper </w:t>
      </w:r>
      <w:hyperlink r:id="rId8" w:history="1">
        <w:r w:rsidR="00DD7D17" w:rsidRPr="00CB697F">
          <w:rPr>
            <w:rStyle w:val="Hyperlink"/>
            <w:i/>
            <w:iCs/>
            <w:color w:val="000000" w:themeColor="text1"/>
            <w:sz w:val="24"/>
            <w:szCs w:val="24"/>
            <w:u w:val="none"/>
          </w:rPr>
          <w:t>Building a Taxonomy for Digital Learning</w:t>
        </w:r>
      </w:hyperlink>
      <w:r w:rsidR="00DD7D17" w:rsidRPr="00674BDC">
        <w:rPr>
          <w:sz w:val="24"/>
          <w:szCs w:val="24"/>
        </w:rPr>
        <w:t xml:space="preserve"> (2020). They are </w:t>
      </w:r>
      <w:r w:rsidR="005F665C" w:rsidRPr="00674BDC">
        <w:rPr>
          <w:sz w:val="24"/>
          <w:szCs w:val="24"/>
        </w:rPr>
        <w:t>designed to support conversations by pro</w:t>
      </w:r>
      <w:r w:rsidR="00DD7D17" w:rsidRPr="00674BDC">
        <w:rPr>
          <w:sz w:val="24"/>
          <w:szCs w:val="24"/>
        </w:rPr>
        <w:t>moting</w:t>
      </w:r>
      <w:r w:rsidR="005F665C" w:rsidRPr="00674BDC">
        <w:rPr>
          <w:sz w:val="24"/>
          <w:szCs w:val="24"/>
        </w:rPr>
        <w:t xml:space="preserve"> a shared understanding </w:t>
      </w:r>
      <w:r w:rsidRPr="00674BDC">
        <w:rPr>
          <w:sz w:val="24"/>
          <w:szCs w:val="24"/>
        </w:rPr>
        <w:t>and feedback on them is very welcome</w:t>
      </w:r>
      <w:r w:rsidR="005F665C" w:rsidRPr="00674BDC">
        <w:rPr>
          <w:sz w:val="24"/>
          <w:szCs w:val="24"/>
        </w:rPr>
        <w:t xml:space="preserve"> to ensure they stay up to date</w:t>
      </w:r>
      <w:r w:rsidR="00DD7D17" w:rsidRPr="00674BDC">
        <w:rPr>
          <w:sz w:val="24"/>
          <w:szCs w:val="24"/>
        </w:rPr>
        <w:t xml:space="preserve"> and relevant</w:t>
      </w:r>
      <w:r w:rsidRPr="00674BDC">
        <w:rPr>
          <w:sz w:val="24"/>
          <w:szCs w:val="24"/>
        </w:rPr>
        <w:t>.</w:t>
      </w:r>
    </w:p>
    <w:p w14:paraId="459EE633" w14:textId="77777777" w:rsidR="0003553F" w:rsidRPr="00674BDC" w:rsidRDefault="0003553F" w:rsidP="00565D8D">
      <w:pPr>
        <w:tabs>
          <w:tab w:val="left" w:pos="426"/>
        </w:tabs>
        <w:spacing w:after="0" w:line="360" w:lineRule="auto"/>
        <w:rPr>
          <w:b/>
          <w:bCs/>
          <w:sz w:val="24"/>
          <w:szCs w:val="24"/>
        </w:rPr>
      </w:pPr>
    </w:p>
    <w:tbl>
      <w:tblPr>
        <w:tblStyle w:val="TableGrid"/>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3582"/>
        <w:gridCol w:w="5424"/>
      </w:tblGrid>
      <w:tr w:rsidR="0036546C" w:rsidRPr="00674BDC" w14:paraId="38867457" w14:textId="77777777" w:rsidTr="0036546C">
        <w:trPr>
          <w:trHeight w:val="1714"/>
        </w:trPr>
        <w:tc>
          <w:tcPr>
            <w:tcW w:w="3758" w:type="dxa"/>
            <w:shd w:val="clear" w:color="auto" w:fill="D9D9D9"/>
            <w:vAlign w:val="center"/>
          </w:tcPr>
          <w:p w14:paraId="7BF21BB9" w14:textId="77777777" w:rsidR="0036546C" w:rsidRPr="00674BDC" w:rsidRDefault="0036546C"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Apprenticeship</w:t>
            </w:r>
          </w:p>
        </w:tc>
        <w:tc>
          <w:tcPr>
            <w:tcW w:w="5860" w:type="dxa"/>
            <w:shd w:val="clear" w:color="auto" w:fill="E1EEE8"/>
          </w:tcPr>
          <w:p w14:paraId="121E8950" w14:textId="77777777" w:rsidR="0036546C" w:rsidRPr="00674BDC" w:rsidRDefault="0036546C" w:rsidP="00565D8D">
            <w:pPr>
              <w:spacing w:after="0" w:line="360" w:lineRule="auto"/>
              <w:rPr>
                <w:rFonts w:ascii="Arial" w:hAnsi="Arial" w:cs="Arial"/>
                <w:sz w:val="24"/>
                <w:szCs w:val="24"/>
              </w:rPr>
            </w:pPr>
            <w:r w:rsidRPr="00674BDC">
              <w:rPr>
                <w:rFonts w:ascii="Arial" w:hAnsi="Arial" w:cs="Arial"/>
                <w:sz w:val="24"/>
                <w:szCs w:val="24"/>
              </w:rPr>
              <w:t>A job with training. This includes the training and (where required) end-point assessment for an employee. The full definitions of an approved English apprenticeship (standards) can be found in Part 1 of the Apprenticeships, Skills, Children and Learning Act 2009.</w:t>
            </w:r>
          </w:p>
        </w:tc>
      </w:tr>
      <w:tr w:rsidR="00EF5E68" w:rsidRPr="00674BDC" w14:paraId="209A540E" w14:textId="77777777" w:rsidTr="0036546C">
        <w:trPr>
          <w:trHeight w:val="1740"/>
        </w:trPr>
        <w:tc>
          <w:tcPr>
            <w:tcW w:w="3758" w:type="dxa"/>
            <w:shd w:val="clear" w:color="auto" w:fill="D9D9D9"/>
            <w:vAlign w:val="center"/>
          </w:tcPr>
          <w:p w14:paraId="192A02E0"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Asynchronous learning</w:t>
            </w:r>
          </w:p>
        </w:tc>
        <w:tc>
          <w:tcPr>
            <w:tcW w:w="5860" w:type="dxa"/>
            <w:shd w:val="clear" w:color="auto" w:fill="E5E3DA" w:themeFill="text2" w:themeFillTint="33"/>
          </w:tcPr>
          <w:p w14:paraId="7BBD19F9" w14:textId="77777777" w:rsidR="00EF5E68" w:rsidRPr="00674BDC" w:rsidRDefault="00EF5E68" w:rsidP="00565D8D">
            <w:pPr>
              <w:spacing w:before="120" w:after="120" w:line="360" w:lineRule="auto"/>
              <w:contextualSpacing/>
              <w:rPr>
                <w:rFonts w:ascii="Arial" w:hAnsi="Arial" w:cs="Arial"/>
                <w:sz w:val="24"/>
                <w:szCs w:val="24"/>
              </w:rPr>
            </w:pPr>
            <w:r w:rsidRPr="00674BDC">
              <w:rPr>
                <w:rFonts w:ascii="Arial" w:hAnsi="Arial" w:cs="Arial"/>
                <w:sz w:val="24"/>
                <w:szCs w:val="24"/>
              </w:rPr>
              <w:t>‘Learning that does not occur in the same place or at the same time for a whole cohort. Students can access resources and communicate at any time and are not restricted to accessing this learning at any specific time. Enables students to learn at their own pace in their own time.’</w:t>
            </w:r>
          </w:p>
        </w:tc>
      </w:tr>
      <w:tr w:rsidR="0003553F" w:rsidRPr="00674BDC" w14:paraId="47DAA040" w14:textId="77777777" w:rsidTr="0036546C">
        <w:trPr>
          <w:trHeight w:val="628"/>
        </w:trPr>
        <w:tc>
          <w:tcPr>
            <w:tcW w:w="3758" w:type="dxa"/>
            <w:shd w:val="clear" w:color="auto" w:fill="D9D9D9"/>
            <w:vAlign w:val="center"/>
          </w:tcPr>
          <w:p w14:paraId="5B975475"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Blended learning/delivery</w:t>
            </w:r>
          </w:p>
        </w:tc>
        <w:tc>
          <w:tcPr>
            <w:tcW w:w="5860" w:type="dxa"/>
            <w:shd w:val="clear" w:color="auto" w:fill="F9CEC2" w:themeFill="accent1" w:themeFillTint="33"/>
          </w:tcPr>
          <w:p w14:paraId="578FEF42" w14:textId="77777777" w:rsidR="0003553F" w:rsidRPr="00674BDC" w:rsidRDefault="0003553F" w:rsidP="00565D8D">
            <w:pPr>
              <w:spacing w:after="120" w:line="360" w:lineRule="auto"/>
              <w:contextualSpacing/>
              <w:rPr>
                <w:rFonts w:ascii="Arial" w:hAnsi="Arial" w:cs="Arial"/>
                <w:sz w:val="24"/>
                <w:szCs w:val="24"/>
              </w:rPr>
            </w:pPr>
            <w:r w:rsidRPr="00674BDC">
              <w:rPr>
                <w:rFonts w:ascii="Arial" w:hAnsi="Arial" w:cs="Arial"/>
                <w:sz w:val="24"/>
                <w:szCs w:val="24"/>
              </w:rPr>
              <w:t>‘a 'blended' approach, usually defined as a combination of virtual and onsite learning’</w:t>
            </w:r>
          </w:p>
        </w:tc>
      </w:tr>
      <w:tr w:rsidR="0003553F" w:rsidRPr="00674BDC" w14:paraId="2A15EE7E" w14:textId="77777777" w:rsidTr="0036546C">
        <w:tc>
          <w:tcPr>
            <w:tcW w:w="3758" w:type="dxa"/>
            <w:shd w:val="clear" w:color="auto" w:fill="D9D9D9"/>
            <w:vAlign w:val="center"/>
          </w:tcPr>
          <w:p w14:paraId="294298F5"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Block delivery</w:t>
            </w:r>
          </w:p>
          <w:p w14:paraId="7AF2C372" w14:textId="77777777" w:rsidR="000964F7" w:rsidRPr="00674BDC" w:rsidRDefault="000964F7" w:rsidP="00565D8D">
            <w:pPr>
              <w:spacing w:after="120" w:line="360" w:lineRule="auto"/>
              <w:rPr>
                <w:rFonts w:ascii="Arial" w:hAnsi="Arial" w:cs="Arial"/>
                <w:b/>
                <w:sz w:val="24"/>
                <w:szCs w:val="24"/>
              </w:rPr>
            </w:pPr>
            <w:r w:rsidRPr="00674BDC">
              <w:rPr>
                <w:rFonts w:ascii="Arial" w:hAnsi="Arial" w:cs="Arial"/>
                <w:b/>
                <w:color w:val="325949"/>
                <w:sz w:val="24"/>
                <w:szCs w:val="24"/>
              </w:rPr>
              <w:t>(by activity/learning method)</w:t>
            </w:r>
          </w:p>
        </w:tc>
        <w:tc>
          <w:tcPr>
            <w:tcW w:w="5860" w:type="dxa"/>
            <w:shd w:val="clear" w:color="auto" w:fill="F9E5CF" w:themeFill="accent2" w:themeFillTint="33"/>
          </w:tcPr>
          <w:p w14:paraId="4E40E174" w14:textId="77777777" w:rsidR="0003553F" w:rsidRPr="00674BDC" w:rsidRDefault="000964F7" w:rsidP="00565D8D">
            <w:pPr>
              <w:spacing w:after="120" w:line="360" w:lineRule="auto"/>
              <w:rPr>
                <w:rFonts w:ascii="Arial" w:hAnsi="Arial" w:cs="Arial"/>
                <w:sz w:val="24"/>
                <w:szCs w:val="24"/>
              </w:rPr>
            </w:pPr>
            <w:r w:rsidRPr="00674BDC">
              <w:rPr>
                <w:rFonts w:ascii="Arial" w:hAnsi="Arial" w:cs="Arial"/>
                <w:sz w:val="24"/>
                <w:szCs w:val="24"/>
              </w:rPr>
              <w:t xml:space="preserve">The sector typically uses this term to cover two distinct modes 1. block delivery of module and 2. block delivery of activity/learning method. The University has adopted the term for the latter, types of learning methods grouped together delivered in designated blocks, as this mode has implications for international student visas. Learning methods for a module or course are grouped together and delivered in a single block, typically starting with face-to-face methods delivered in </w:t>
            </w:r>
            <w:r w:rsidR="006E0B4D">
              <w:rPr>
                <w:rFonts w:ascii="Arial" w:hAnsi="Arial" w:cs="Arial"/>
                <w:sz w:val="24"/>
                <w:szCs w:val="24"/>
              </w:rPr>
              <w:t>a</w:t>
            </w:r>
            <w:r w:rsidRPr="00674BDC">
              <w:rPr>
                <w:rFonts w:ascii="Arial" w:hAnsi="Arial" w:cs="Arial"/>
                <w:sz w:val="24"/>
                <w:szCs w:val="24"/>
              </w:rPr>
              <w:t xml:space="preserve"> block followed by a block of virtual</w:t>
            </w:r>
            <w:r w:rsidR="006E0B4D">
              <w:rPr>
                <w:rFonts w:ascii="Arial" w:hAnsi="Arial" w:cs="Arial"/>
                <w:sz w:val="24"/>
                <w:szCs w:val="24"/>
              </w:rPr>
              <w:t xml:space="preserve"> and independent study</w:t>
            </w:r>
            <w:r w:rsidRPr="00674BDC">
              <w:rPr>
                <w:rFonts w:ascii="Arial" w:hAnsi="Arial" w:cs="Arial"/>
                <w:sz w:val="24"/>
                <w:szCs w:val="24"/>
              </w:rPr>
              <w:t xml:space="preserve"> methods. </w:t>
            </w:r>
            <w:r w:rsidR="0003553F" w:rsidRPr="00674BDC">
              <w:rPr>
                <w:rFonts w:ascii="Arial" w:hAnsi="Arial" w:cs="Arial"/>
                <w:sz w:val="24"/>
                <w:szCs w:val="24"/>
              </w:rPr>
              <w:t>This term would normally be used in reference to a mode of delivery for a course.</w:t>
            </w:r>
            <w:r w:rsidRPr="00674BDC">
              <w:rPr>
                <w:rFonts w:ascii="Arial" w:hAnsi="Arial" w:cs="Arial"/>
                <w:sz w:val="24"/>
                <w:szCs w:val="24"/>
              </w:rPr>
              <w:t xml:space="preserve"> </w:t>
            </w:r>
          </w:p>
        </w:tc>
      </w:tr>
      <w:tr w:rsidR="0003553F" w:rsidRPr="00674BDC" w14:paraId="0044541F" w14:textId="77777777" w:rsidTr="0036546C">
        <w:trPr>
          <w:trHeight w:val="689"/>
        </w:trPr>
        <w:tc>
          <w:tcPr>
            <w:tcW w:w="3758" w:type="dxa"/>
            <w:shd w:val="clear" w:color="auto" w:fill="D9D9D9"/>
            <w:vAlign w:val="center"/>
          </w:tcPr>
          <w:p w14:paraId="266B18F7"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Delivery method</w:t>
            </w:r>
          </w:p>
        </w:tc>
        <w:tc>
          <w:tcPr>
            <w:tcW w:w="5860" w:type="dxa"/>
            <w:shd w:val="clear" w:color="auto" w:fill="ECE6DB" w:themeFill="accent3" w:themeFillTint="33"/>
          </w:tcPr>
          <w:p w14:paraId="75A97041" w14:textId="77777777" w:rsidR="0003553F" w:rsidRPr="00674BDC" w:rsidRDefault="0003553F" w:rsidP="00565D8D">
            <w:pPr>
              <w:spacing w:after="120" w:line="360" w:lineRule="auto"/>
              <w:ind w:left="33"/>
              <w:contextualSpacing/>
              <w:rPr>
                <w:rFonts w:ascii="Arial" w:hAnsi="Arial" w:cs="Arial"/>
                <w:sz w:val="24"/>
                <w:szCs w:val="24"/>
              </w:rPr>
            </w:pPr>
            <w:r w:rsidRPr="00674BDC">
              <w:rPr>
                <w:rFonts w:ascii="Arial" w:hAnsi="Arial" w:cs="Arial"/>
                <w:sz w:val="24"/>
                <w:szCs w:val="24"/>
              </w:rPr>
              <w:t>This would incorporate a change in learning method hours at module level where this also refers to a change to teaching and learning strategy more broadly for a course.</w:t>
            </w:r>
          </w:p>
        </w:tc>
      </w:tr>
      <w:tr w:rsidR="0003553F" w:rsidRPr="00674BDC" w14:paraId="31524185" w14:textId="77777777" w:rsidTr="0036546C">
        <w:trPr>
          <w:trHeight w:val="591"/>
        </w:trPr>
        <w:tc>
          <w:tcPr>
            <w:tcW w:w="3758" w:type="dxa"/>
            <w:shd w:val="clear" w:color="auto" w:fill="D9D9D9"/>
            <w:vAlign w:val="center"/>
          </w:tcPr>
          <w:p w14:paraId="585BC8F5"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Delivery mode</w:t>
            </w:r>
          </w:p>
        </w:tc>
        <w:tc>
          <w:tcPr>
            <w:tcW w:w="5860" w:type="dxa"/>
            <w:shd w:val="clear" w:color="auto" w:fill="E3E8DA" w:themeFill="accent4" w:themeFillTint="33"/>
          </w:tcPr>
          <w:p w14:paraId="54393279" w14:textId="77777777" w:rsidR="0003553F" w:rsidRPr="00674BDC" w:rsidRDefault="00FF17E7" w:rsidP="00565D8D">
            <w:pPr>
              <w:spacing w:after="120" w:line="360" w:lineRule="auto"/>
              <w:ind w:left="33"/>
              <w:contextualSpacing/>
              <w:rPr>
                <w:rFonts w:ascii="Arial" w:hAnsi="Arial" w:cs="Arial"/>
                <w:sz w:val="24"/>
                <w:szCs w:val="24"/>
              </w:rPr>
            </w:pPr>
            <w:r w:rsidRPr="00674BDC">
              <w:rPr>
                <w:rFonts w:ascii="Arial" w:hAnsi="Arial" w:cs="Arial"/>
                <w:sz w:val="24"/>
                <w:szCs w:val="24"/>
              </w:rPr>
              <w:t>An approach or strategy for the delivery of a course or module. See section 3.</w:t>
            </w:r>
          </w:p>
        </w:tc>
      </w:tr>
      <w:tr w:rsidR="0003553F" w:rsidRPr="00674BDC" w14:paraId="75BF439B" w14:textId="77777777" w:rsidTr="0036546C">
        <w:trPr>
          <w:trHeight w:val="961"/>
        </w:trPr>
        <w:tc>
          <w:tcPr>
            <w:tcW w:w="3758" w:type="dxa"/>
            <w:shd w:val="clear" w:color="auto" w:fill="D9D9D9"/>
            <w:vAlign w:val="center"/>
          </w:tcPr>
          <w:p w14:paraId="3BA864EE"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Delivery pattern</w:t>
            </w:r>
          </w:p>
        </w:tc>
        <w:tc>
          <w:tcPr>
            <w:tcW w:w="5860" w:type="dxa"/>
            <w:shd w:val="clear" w:color="auto" w:fill="E9EEDA" w:themeFill="accent5" w:themeFillTint="33"/>
          </w:tcPr>
          <w:p w14:paraId="4634E197" w14:textId="77777777" w:rsidR="0003553F" w:rsidRPr="00674BDC" w:rsidRDefault="0003553F" w:rsidP="00565D8D">
            <w:pPr>
              <w:spacing w:after="120" w:line="360" w:lineRule="auto"/>
              <w:ind w:left="33"/>
              <w:contextualSpacing/>
              <w:rPr>
                <w:rFonts w:ascii="Arial" w:hAnsi="Arial" w:cs="Arial"/>
                <w:sz w:val="24"/>
                <w:szCs w:val="24"/>
              </w:rPr>
            </w:pPr>
            <w:r w:rsidRPr="00674BDC">
              <w:rPr>
                <w:rFonts w:ascii="Arial" w:hAnsi="Arial" w:cs="Arial"/>
                <w:sz w:val="24"/>
                <w:szCs w:val="24"/>
              </w:rPr>
              <w:t xml:space="preserve">This is the scheduling of modules and the structure of the course or aspects of the course; the order, </w:t>
            </w:r>
            <w:proofErr w:type="gramStart"/>
            <w:r w:rsidRPr="00674BDC">
              <w:rPr>
                <w:rFonts w:ascii="Arial" w:hAnsi="Arial" w:cs="Arial"/>
                <w:sz w:val="24"/>
                <w:szCs w:val="24"/>
              </w:rPr>
              <w:t>duration</w:t>
            </w:r>
            <w:proofErr w:type="gramEnd"/>
            <w:r w:rsidRPr="00674BDC">
              <w:rPr>
                <w:rFonts w:ascii="Arial" w:hAnsi="Arial" w:cs="Arial"/>
                <w:sz w:val="24"/>
                <w:szCs w:val="24"/>
              </w:rPr>
              <w:t xml:space="preserve"> and timing of when modules might be delivered.</w:t>
            </w:r>
          </w:p>
        </w:tc>
      </w:tr>
      <w:tr w:rsidR="0003553F" w:rsidRPr="00674BDC" w14:paraId="528B1230" w14:textId="77777777" w:rsidTr="0036546C">
        <w:tc>
          <w:tcPr>
            <w:tcW w:w="3758" w:type="dxa"/>
            <w:shd w:val="clear" w:color="auto" w:fill="D9D9D9"/>
            <w:vAlign w:val="center"/>
          </w:tcPr>
          <w:p w14:paraId="459184C6"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Distance learning</w:t>
            </w:r>
          </w:p>
        </w:tc>
        <w:tc>
          <w:tcPr>
            <w:tcW w:w="5860" w:type="dxa"/>
            <w:shd w:val="clear" w:color="auto" w:fill="E1EEE8" w:themeFill="accent6" w:themeFillTint="33"/>
          </w:tcPr>
          <w:p w14:paraId="7A9F7652" w14:textId="77777777" w:rsidR="0003553F" w:rsidRPr="00674BDC" w:rsidRDefault="0003553F" w:rsidP="00565D8D">
            <w:pPr>
              <w:spacing w:after="120" w:line="360" w:lineRule="auto"/>
              <w:rPr>
                <w:rFonts w:ascii="Arial" w:hAnsi="Arial" w:cs="Arial"/>
                <w:sz w:val="24"/>
                <w:szCs w:val="24"/>
              </w:rPr>
            </w:pPr>
            <w:r w:rsidRPr="00674BDC">
              <w:rPr>
                <w:rFonts w:ascii="Arial" w:hAnsi="Arial" w:cs="Arial"/>
                <w:sz w:val="24"/>
                <w:szCs w:val="24"/>
              </w:rPr>
              <w:t>Distance learning in this context applies to an entire course</w:t>
            </w:r>
            <w:r w:rsidR="00FF17E7" w:rsidRPr="00674BDC">
              <w:rPr>
                <w:rFonts w:ascii="Arial" w:hAnsi="Arial" w:cs="Arial"/>
                <w:sz w:val="24"/>
                <w:szCs w:val="24"/>
              </w:rPr>
              <w:t xml:space="preserve"> or module</w:t>
            </w:r>
            <w:r w:rsidRPr="00674BDC">
              <w:rPr>
                <w:rFonts w:ascii="Arial" w:hAnsi="Arial" w:cs="Arial"/>
                <w:sz w:val="24"/>
                <w:szCs w:val="24"/>
              </w:rPr>
              <w:t xml:space="preserve"> that is delivered remotely, where students’ mode of </w:t>
            </w:r>
            <w:r w:rsidR="00FF17E7" w:rsidRPr="00674BDC">
              <w:rPr>
                <w:rFonts w:ascii="Arial" w:hAnsi="Arial" w:cs="Arial"/>
                <w:sz w:val="24"/>
                <w:szCs w:val="24"/>
              </w:rPr>
              <w:t>study</w:t>
            </w:r>
            <w:r w:rsidRPr="00674BDC">
              <w:rPr>
                <w:rFonts w:ascii="Arial" w:hAnsi="Arial" w:cs="Arial"/>
                <w:sz w:val="24"/>
                <w:szCs w:val="24"/>
              </w:rPr>
              <w:t xml:space="preserve"> will be recorded as a distance learner. Onsite contact would be limited to induction only.</w:t>
            </w:r>
            <w:r w:rsidR="00CF10BB" w:rsidRPr="00674BDC">
              <w:rPr>
                <w:rFonts w:ascii="Arial" w:hAnsi="Arial" w:cs="Arial"/>
                <w:sz w:val="24"/>
                <w:szCs w:val="24"/>
              </w:rPr>
              <w:t xml:space="preserve"> See section 3</w:t>
            </w:r>
          </w:p>
        </w:tc>
      </w:tr>
      <w:tr w:rsidR="0036546C" w:rsidRPr="00674BDC" w14:paraId="48BE488E" w14:textId="77777777" w:rsidTr="0036546C">
        <w:tc>
          <w:tcPr>
            <w:tcW w:w="3758" w:type="dxa"/>
            <w:shd w:val="clear" w:color="auto" w:fill="D9D9D9"/>
            <w:vAlign w:val="center"/>
          </w:tcPr>
          <w:p w14:paraId="3C459294" w14:textId="77777777" w:rsidR="0036546C" w:rsidRPr="00674BDC" w:rsidRDefault="0036546C"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End-point assessment (EPA)</w:t>
            </w:r>
          </w:p>
        </w:tc>
        <w:tc>
          <w:tcPr>
            <w:tcW w:w="5860" w:type="dxa"/>
            <w:shd w:val="clear" w:color="auto" w:fill="E5E3DA" w:themeFill="text2" w:themeFillTint="33"/>
          </w:tcPr>
          <w:p w14:paraId="54151B1F" w14:textId="77777777" w:rsidR="0036546C" w:rsidRPr="00674BDC" w:rsidRDefault="0036546C" w:rsidP="00565D8D">
            <w:pPr>
              <w:spacing w:after="120" w:line="360" w:lineRule="auto"/>
              <w:rPr>
                <w:rFonts w:ascii="Arial" w:hAnsi="Arial" w:cs="Arial"/>
                <w:sz w:val="24"/>
                <w:szCs w:val="24"/>
              </w:rPr>
            </w:pPr>
            <w:r w:rsidRPr="00674BDC">
              <w:rPr>
                <w:rFonts w:ascii="Arial" w:hAnsi="Arial" w:cs="Arial"/>
                <w:sz w:val="24"/>
                <w:szCs w:val="24"/>
              </w:rPr>
              <w:t>An assessment that takes place at the end of an apprenticeship, to make sure apprentices have reached the necessary level to be awarded an apprenticeship.</w:t>
            </w:r>
          </w:p>
        </w:tc>
      </w:tr>
      <w:tr w:rsidR="0003553F" w:rsidRPr="00674BDC" w14:paraId="1247E31B" w14:textId="77777777" w:rsidTr="0036546C">
        <w:trPr>
          <w:trHeight w:val="920"/>
        </w:trPr>
        <w:tc>
          <w:tcPr>
            <w:tcW w:w="3758" w:type="dxa"/>
            <w:shd w:val="clear" w:color="auto" w:fill="D9D9D9"/>
            <w:vAlign w:val="center"/>
          </w:tcPr>
          <w:p w14:paraId="46F256B0" w14:textId="77777777" w:rsidR="0003553F" w:rsidRPr="00674BDC" w:rsidRDefault="0003553F"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Entry point</w:t>
            </w:r>
          </w:p>
        </w:tc>
        <w:tc>
          <w:tcPr>
            <w:tcW w:w="5860" w:type="dxa"/>
            <w:shd w:val="clear" w:color="auto" w:fill="F9CEC2" w:themeFill="accent1" w:themeFillTint="33"/>
          </w:tcPr>
          <w:p w14:paraId="59F47561" w14:textId="77777777" w:rsidR="0003553F" w:rsidRPr="00674BDC" w:rsidRDefault="0003553F" w:rsidP="00565D8D">
            <w:pPr>
              <w:spacing w:after="120" w:line="360" w:lineRule="auto"/>
              <w:ind w:left="33"/>
              <w:contextualSpacing/>
              <w:rPr>
                <w:rFonts w:ascii="Arial" w:hAnsi="Arial" w:cs="Arial"/>
                <w:sz w:val="24"/>
                <w:szCs w:val="24"/>
              </w:rPr>
            </w:pPr>
            <w:r w:rsidRPr="00674BDC">
              <w:rPr>
                <w:rFonts w:ascii="Arial" w:hAnsi="Arial" w:cs="Arial"/>
                <w:sz w:val="24"/>
                <w:szCs w:val="24"/>
              </w:rPr>
              <w:t xml:space="preserve">This is the month and year that a particular course </w:t>
            </w:r>
            <w:r w:rsidR="005F665C" w:rsidRPr="00674BDC">
              <w:rPr>
                <w:rFonts w:ascii="Arial" w:hAnsi="Arial" w:cs="Arial"/>
                <w:sz w:val="24"/>
                <w:szCs w:val="24"/>
              </w:rPr>
              <w:t>has</w:t>
            </w:r>
            <w:r w:rsidRPr="00674BDC">
              <w:rPr>
                <w:rFonts w:ascii="Arial" w:hAnsi="Arial" w:cs="Arial"/>
                <w:sz w:val="24"/>
                <w:szCs w:val="24"/>
              </w:rPr>
              <w:t xml:space="preserve"> an intake. Course structures with module scheduling must be provided for each entry point onto the course.</w:t>
            </w:r>
          </w:p>
        </w:tc>
      </w:tr>
      <w:tr w:rsidR="00EF5E68" w:rsidRPr="00674BDC" w14:paraId="1D603D5B" w14:textId="77777777" w:rsidTr="0036546C">
        <w:trPr>
          <w:trHeight w:val="3431"/>
        </w:trPr>
        <w:tc>
          <w:tcPr>
            <w:tcW w:w="3758" w:type="dxa"/>
            <w:shd w:val="clear" w:color="auto" w:fill="D9D9D9"/>
          </w:tcPr>
          <w:p w14:paraId="6AE0469E"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Flipped learning</w:t>
            </w:r>
          </w:p>
        </w:tc>
        <w:tc>
          <w:tcPr>
            <w:tcW w:w="5860" w:type="dxa"/>
            <w:shd w:val="clear" w:color="auto" w:fill="F9E5CF" w:themeFill="accent2" w:themeFillTint="33"/>
          </w:tcPr>
          <w:p w14:paraId="39020400"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‘A pedagogical approach which provides detailed individual instruction to individual students placing the onus on them to use digital resources to gain understanding of content, concepts or theories related to learning outcomes. This happens outside of a physical space. Students are then invited into a virtual or physical space to articulate and discuss their findings and are guided by teaching staff to ensure that gaps in knowledge are filled and further enquiries directed appropriately. This approach is designed to 'flip' the more didactic approach of lecture or tutorial-based instruction, followed by a more flexible approach to articulating what has been learned and any further enquiry.’</w:t>
            </w:r>
          </w:p>
        </w:tc>
      </w:tr>
      <w:tr w:rsidR="00EF5E68" w:rsidRPr="00674BDC" w14:paraId="0C7ECC32" w14:textId="77777777" w:rsidTr="0036546C">
        <w:trPr>
          <w:trHeight w:val="1820"/>
        </w:trPr>
        <w:tc>
          <w:tcPr>
            <w:tcW w:w="3758" w:type="dxa"/>
            <w:shd w:val="clear" w:color="auto" w:fill="D9D9D9"/>
          </w:tcPr>
          <w:p w14:paraId="101E9F3B"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Flexible learning</w:t>
            </w:r>
          </w:p>
        </w:tc>
        <w:tc>
          <w:tcPr>
            <w:tcW w:w="5860" w:type="dxa"/>
            <w:shd w:val="clear" w:color="auto" w:fill="ECE6DB" w:themeFill="accent3" w:themeFillTint="33"/>
          </w:tcPr>
          <w:p w14:paraId="01CF65BE"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‘Using different modes of study and technologies of learning to enable students to manage their studies around other commitments and priorities and providing freedom of choice for learners of ways and times to learn, for example, through digital lectures or evening learning sessions.’</w:t>
            </w:r>
          </w:p>
        </w:tc>
      </w:tr>
      <w:tr w:rsidR="00EF5E68" w:rsidRPr="00674BDC" w14:paraId="4BC94C9F" w14:textId="77777777" w:rsidTr="0036546C">
        <w:trPr>
          <w:trHeight w:val="2966"/>
        </w:trPr>
        <w:tc>
          <w:tcPr>
            <w:tcW w:w="3758" w:type="dxa"/>
            <w:shd w:val="clear" w:color="auto" w:fill="D9D9D9"/>
          </w:tcPr>
          <w:p w14:paraId="776C470C"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Gamification</w:t>
            </w:r>
          </w:p>
        </w:tc>
        <w:tc>
          <w:tcPr>
            <w:tcW w:w="5860" w:type="dxa"/>
            <w:shd w:val="clear" w:color="auto" w:fill="E3E8DA" w:themeFill="accent4" w:themeFillTint="33"/>
          </w:tcPr>
          <w:p w14:paraId="0FEE80A1"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‘Method of teaching using games principles to enhance learning and engagement. This often involves the application of game-design elements and principles in non-game contexts, for instance, a set of activities and processes to solve problems by using or applying the characteristics of game elements. Often, this manifests as students being set, and completing, a series of tasks which contribute to reaching an overall goal. The aim of this approach is to maximise students' enjoyment and engagement through capturing their interest and inspiring them to continue</w:t>
            </w:r>
            <w:r w:rsidRPr="00674BDC">
              <w:rPr>
                <w:rFonts w:ascii="Arial" w:hAnsi="Arial" w:cs="Arial"/>
                <w:spacing w:val="-5"/>
                <w:sz w:val="24"/>
                <w:szCs w:val="24"/>
              </w:rPr>
              <w:t xml:space="preserve"> </w:t>
            </w:r>
            <w:r w:rsidRPr="00674BDC">
              <w:rPr>
                <w:rFonts w:ascii="Arial" w:hAnsi="Arial" w:cs="Arial"/>
                <w:sz w:val="24"/>
                <w:szCs w:val="24"/>
              </w:rPr>
              <w:t>learning.’</w:t>
            </w:r>
          </w:p>
        </w:tc>
      </w:tr>
      <w:tr w:rsidR="00EF5E68" w:rsidRPr="00674BDC" w14:paraId="2013238E" w14:textId="77777777" w:rsidTr="0036546C">
        <w:trPr>
          <w:trHeight w:val="1540"/>
        </w:trPr>
        <w:tc>
          <w:tcPr>
            <w:tcW w:w="3758" w:type="dxa"/>
            <w:shd w:val="clear" w:color="auto" w:fill="D9D9D9"/>
          </w:tcPr>
          <w:p w14:paraId="048D4915"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Guided learning</w:t>
            </w:r>
          </w:p>
        </w:tc>
        <w:tc>
          <w:tcPr>
            <w:tcW w:w="5860" w:type="dxa"/>
            <w:shd w:val="clear" w:color="auto" w:fill="E9EEDA" w:themeFill="accent5" w:themeFillTint="33"/>
          </w:tcPr>
          <w:p w14:paraId="3B394B86"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 xml:space="preserve">‘When a student is being taught, </w:t>
            </w:r>
            <w:proofErr w:type="gramStart"/>
            <w:r w:rsidRPr="00674BDC">
              <w:rPr>
                <w:rFonts w:ascii="Arial" w:hAnsi="Arial" w:cs="Arial"/>
                <w:sz w:val="24"/>
                <w:szCs w:val="24"/>
              </w:rPr>
              <w:t>supervised</w:t>
            </w:r>
            <w:proofErr w:type="gramEnd"/>
            <w:r w:rsidRPr="00674BDC">
              <w:rPr>
                <w:rFonts w:ascii="Arial" w:hAnsi="Arial" w:cs="Arial"/>
                <w:sz w:val="24"/>
                <w:szCs w:val="24"/>
              </w:rPr>
              <w:t xml:space="preserve"> or instructed by an assessor, tutor or another person who facilitates learning and development. Guided learning takes place whether both physically - onsite at a provider - or remotely via digital means.’</w:t>
            </w:r>
          </w:p>
        </w:tc>
      </w:tr>
      <w:tr w:rsidR="00EF5E68" w:rsidRPr="00674BDC" w14:paraId="7C165C3A" w14:textId="77777777" w:rsidTr="0036546C">
        <w:trPr>
          <w:trHeight w:val="1250"/>
        </w:trPr>
        <w:tc>
          <w:tcPr>
            <w:tcW w:w="3758" w:type="dxa"/>
            <w:shd w:val="clear" w:color="auto" w:fill="D9D9D9"/>
            <w:vAlign w:val="center"/>
          </w:tcPr>
          <w:p w14:paraId="1947CA31"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Learning methods</w:t>
            </w:r>
          </w:p>
        </w:tc>
        <w:tc>
          <w:tcPr>
            <w:tcW w:w="5860" w:type="dxa"/>
            <w:shd w:val="clear" w:color="auto" w:fill="E1EEE8" w:themeFill="accent6" w:themeFillTint="33"/>
          </w:tcPr>
          <w:p w14:paraId="722477D7"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Learning methods are identified at module level with hours recorded for each method. The University uses a taxonomy approved by UTLC to support data and CMA requirements.</w:t>
            </w:r>
          </w:p>
        </w:tc>
      </w:tr>
      <w:tr w:rsidR="00EF5E68" w:rsidRPr="00674BDC" w14:paraId="0148FF75" w14:textId="77777777" w:rsidTr="0036546C">
        <w:tc>
          <w:tcPr>
            <w:tcW w:w="3758" w:type="dxa"/>
            <w:shd w:val="clear" w:color="auto" w:fill="D9D9D9"/>
            <w:vAlign w:val="center"/>
          </w:tcPr>
          <w:p w14:paraId="00DD1748"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Mixed mode</w:t>
            </w:r>
          </w:p>
        </w:tc>
        <w:tc>
          <w:tcPr>
            <w:tcW w:w="5860" w:type="dxa"/>
            <w:shd w:val="clear" w:color="auto" w:fill="E5E3DA" w:themeFill="text2" w:themeFillTint="33"/>
          </w:tcPr>
          <w:p w14:paraId="3CD2E286"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See blended learning.</w:t>
            </w:r>
          </w:p>
        </w:tc>
      </w:tr>
      <w:tr w:rsidR="00EF5E68" w:rsidRPr="00674BDC" w14:paraId="05E4BA67" w14:textId="77777777" w:rsidTr="0036546C">
        <w:trPr>
          <w:trHeight w:val="688"/>
        </w:trPr>
        <w:tc>
          <w:tcPr>
            <w:tcW w:w="3758" w:type="dxa"/>
            <w:shd w:val="clear" w:color="auto" w:fill="D9D9D9"/>
            <w:vAlign w:val="center"/>
          </w:tcPr>
          <w:p w14:paraId="687CE319" w14:textId="77777777" w:rsidR="00EF5E68" w:rsidRPr="00674BDC" w:rsidRDefault="00EF5E68" w:rsidP="00565D8D">
            <w:pPr>
              <w:spacing w:after="120" w:line="360" w:lineRule="auto"/>
              <w:rPr>
                <w:rFonts w:ascii="Arial" w:hAnsi="Arial" w:cs="Arial"/>
                <w:b/>
                <w:color w:val="325949"/>
                <w:sz w:val="24"/>
                <w:szCs w:val="24"/>
              </w:rPr>
            </w:pPr>
            <w:r w:rsidRPr="00674BDC">
              <w:rPr>
                <w:rFonts w:ascii="Arial" w:hAnsi="Arial" w:cs="Arial"/>
                <w:b/>
                <w:color w:val="325949"/>
                <w:sz w:val="24"/>
                <w:szCs w:val="24"/>
              </w:rPr>
              <w:t>Onsite</w:t>
            </w:r>
          </w:p>
        </w:tc>
        <w:tc>
          <w:tcPr>
            <w:tcW w:w="5860" w:type="dxa"/>
            <w:shd w:val="clear" w:color="auto" w:fill="F9CEC2" w:themeFill="accent1" w:themeFillTint="33"/>
          </w:tcPr>
          <w:p w14:paraId="1A212DBF" w14:textId="77777777" w:rsidR="00EF5E68" w:rsidRPr="00674BDC" w:rsidRDefault="00EF5E68" w:rsidP="00565D8D">
            <w:pPr>
              <w:spacing w:after="120" w:line="360" w:lineRule="auto"/>
              <w:ind w:left="33"/>
              <w:contextualSpacing/>
              <w:rPr>
                <w:rFonts w:ascii="Arial" w:hAnsi="Arial" w:cs="Arial"/>
                <w:sz w:val="24"/>
                <w:szCs w:val="24"/>
              </w:rPr>
            </w:pPr>
            <w:r w:rsidRPr="00674BDC">
              <w:rPr>
                <w:rFonts w:ascii="Arial" w:hAnsi="Arial" w:cs="Arial"/>
                <w:sz w:val="24"/>
                <w:szCs w:val="24"/>
              </w:rPr>
              <w:t>This is being used as a reference to physical attendance on campus in keeping with QAA definitions.</w:t>
            </w:r>
          </w:p>
        </w:tc>
      </w:tr>
      <w:tr w:rsidR="00EF5E68" w:rsidRPr="00674BDC" w14:paraId="1CE50641" w14:textId="77777777" w:rsidTr="0036546C">
        <w:trPr>
          <w:trHeight w:val="596"/>
        </w:trPr>
        <w:tc>
          <w:tcPr>
            <w:tcW w:w="3758" w:type="dxa"/>
            <w:shd w:val="clear" w:color="auto" w:fill="D9D9D9"/>
            <w:vAlign w:val="center"/>
          </w:tcPr>
          <w:p w14:paraId="32CFB5DE" w14:textId="77777777" w:rsidR="00EF5E68" w:rsidRPr="00674BDC" w:rsidRDefault="00EF5E68" w:rsidP="00565D8D">
            <w:pPr>
              <w:spacing w:after="0" w:line="360" w:lineRule="auto"/>
              <w:rPr>
                <w:rFonts w:ascii="Arial" w:hAnsi="Arial" w:cs="Arial"/>
                <w:b/>
                <w:color w:val="325949"/>
                <w:sz w:val="24"/>
                <w:szCs w:val="24"/>
              </w:rPr>
            </w:pPr>
            <w:r w:rsidRPr="00674BDC">
              <w:rPr>
                <w:rFonts w:ascii="Arial" w:hAnsi="Arial" w:cs="Arial"/>
                <w:b/>
                <w:color w:val="325949"/>
                <w:sz w:val="24"/>
                <w:szCs w:val="24"/>
              </w:rPr>
              <w:t>Physical distancing</w:t>
            </w:r>
          </w:p>
        </w:tc>
        <w:tc>
          <w:tcPr>
            <w:tcW w:w="5860" w:type="dxa"/>
            <w:shd w:val="clear" w:color="auto" w:fill="F9E5CF" w:themeFill="accent2" w:themeFillTint="33"/>
          </w:tcPr>
          <w:p w14:paraId="6580E52E" w14:textId="77777777" w:rsidR="00EF5E68" w:rsidRPr="00674BDC" w:rsidRDefault="00EF5E68" w:rsidP="00565D8D">
            <w:pPr>
              <w:spacing w:after="120" w:line="360" w:lineRule="auto"/>
              <w:contextualSpacing/>
              <w:rPr>
                <w:rFonts w:ascii="Arial" w:hAnsi="Arial" w:cs="Arial"/>
                <w:sz w:val="24"/>
                <w:szCs w:val="24"/>
              </w:rPr>
            </w:pPr>
            <w:r w:rsidRPr="00674BDC">
              <w:rPr>
                <w:rFonts w:ascii="Arial" w:hAnsi="Arial" w:cs="Arial"/>
                <w:sz w:val="24"/>
                <w:szCs w:val="24"/>
              </w:rPr>
              <w:t>This is being used in place of social distancing in keeping with QAA definitions</w:t>
            </w:r>
          </w:p>
        </w:tc>
      </w:tr>
      <w:tr w:rsidR="00EA6395" w:rsidRPr="00674BDC" w14:paraId="3655FECB" w14:textId="77777777" w:rsidTr="0036546C">
        <w:trPr>
          <w:trHeight w:val="1944"/>
        </w:trPr>
        <w:tc>
          <w:tcPr>
            <w:tcW w:w="3758" w:type="dxa"/>
            <w:shd w:val="clear" w:color="auto" w:fill="D9D9D9"/>
            <w:vAlign w:val="center"/>
          </w:tcPr>
          <w:p w14:paraId="192DBEB6" w14:textId="77777777" w:rsidR="00EA6395" w:rsidRPr="00674BDC" w:rsidRDefault="00EA6395" w:rsidP="00565D8D">
            <w:pPr>
              <w:spacing w:after="0" w:line="360" w:lineRule="auto"/>
              <w:rPr>
                <w:rFonts w:ascii="Arial" w:hAnsi="Arial" w:cs="Arial"/>
                <w:b/>
                <w:bCs/>
                <w:color w:val="325949"/>
                <w:sz w:val="24"/>
                <w:szCs w:val="24"/>
              </w:rPr>
            </w:pPr>
            <w:r w:rsidRPr="00674BDC">
              <w:rPr>
                <w:rFonts w:ascii="Arial" w:hAnsi="Arial" w:cs="Arial"/>
                <w:b/>
                <w:bCs/>
                <w:color w:val="325949" w:themeColor="accent6" w:themeShade="80"/>
                <w:sz w:val="24"/>
                <w:szCs w:val="24"/>
              </w:rPr>
              <w:t>Sequentially timetabled module delivery</w:t>
            </w:r>
          </w:p>
        </w:tc>
        <w:tc>
          <w:tcPr>
            <w:tcW w:w="5860" w:type="dxa"/>
            <w:shd w:val="clear" w:color="auto" w:fill="ECE6DB" w:themeFill="accent3" w:themeFillTint="33"/>
          </w:tcPr>
          <w:p w14:paraId="0AFA1075" w14:textId="77777777" w:rsidR="00EA6395" w:rsidRPr="00674BDC" w:rsidRDefault="00EA6395" w:rsidP="00565D8D">
            <w:pPr>
              <w:spacing w:after="120" w:line="360" w:lineRule="auto"/>
              <w:contextualSpacing/>
              <w:rPr>
                <w:rFonts w:ascii="Arial" w:hAnsi="Arial" w:cs="Arial"/>
                <w:sz w:val="24"/>
                <w:szCs w:val="24"/>
              </w:rPr>
            </w:pPr>
            <w:r w:rsidRPr="00674BDC">
              <w:rPr>
                <w:rFonts w:ascii="Arial" w:hAnsi="Arial" w:cs="Arial"/>
                <w:sz w:val="24"/>
                <w:szCs w:val="24"/>
              </w:rPr>
              <w:t>Also commonly called block delivery but a distinction is made here to manage implications for visas associated with the block delivery mode by activity/learning method. Modules can be delivered in full in short blocks of time of normally 6 weeks or less and often sequentially. Modules are still allocated a term and should fit the standard CAB model.</w:t>
            </w:r>
          </w:p>
        </w:tc>
      </w:tr>
      <w:tr w:rsidR="00350FC8" w:rsidRPr="00674BDC" w14:paraId="7EA16BD0" w14:textId="77777777" w:rsidTr="0036546C">
        <w:trPr>
          <w:trHeight w:val="1483"/>
        </w:trPr>
        <w:tc>
          <w:tcPr>
            <w:tcW w:w="3758" w:type="dxa"/>
            <w:shd w:val="clear" w:color="auto" w:fill="D9D9D9" w:themeFill="background1" w:themeFillShade="D9"/>
          </w:tcPr>
          <w:p w14:paraId="1C1C849F" w14:textId="77777777" w:rsidR="00350FC8" w:rsidRPr="00674BDC" w:rsidRDefault="00350FC8" w:rsidP="00565D8D">
            <w:pPr>
              <w:spacing w:after="0" w:line="360" w:lineRule="auto"/>
              <w:rPr>
                <w:rFonts w:ascii="Arial" w:hAnsi="Arial" w:cs="Arial"/>
                <w:b/>
                <w:bCs/>
                <w:color w:val="325949"/>
                <w:sz w:val="24"/>
                <w:szCs w:val="24"/>
              </w:rPr>
            </w:pPr>
            <w:r w:rsidRPr="00674BDC">
              <w:rPr>
                <w:rFonts w:ascii="Arial" w:hAnsi="Arial" w:cs="Arial"/>
                <w:b/>
                <w:bCs/>
                <w:color w:val="325949" w:themeColor="accent6" w:themeShade="80"/>
                <w:sz w:val="24"/>
                <w:szCs w:val="24"/>
              </w:rPr>
              <w:t>Synchronous learning</w:t>
            </w:r>
          </w:p>
        </w:tc>
        <w:tc>
          <w:tcPr>
            <w:tcW w:w="5860" w:type="dxa"/>
            <w:shd w:val="clear" w:color="auto" w:fill="E3E8DA" w:themeFill="accent4" w:themeFillTint="33"/>
          </w:tcPr>
          <w:p w14:paraId="0D187732" w14:textId="77777777" w:rsidR="00350FC8" w:rsidRPr="00674BDC" w:rsidRDefault="00350FC8" w:rsidP="00565D8D">
            <w:pPr>
              <w:spacing w:after="120" w:line="360" w:lineRule="auto"/>
              <w:contextualSpacing/>
              <w:rPr>
                <w:rFonts w:ascii="Arial" w:hAnsi="Arial" w:cs="Arial"/>
                <w:sz w:val="24"/>
                <w:szCs w:val="24"/>
              </w:rPr>
            </w:pPr>
            <w:r w:rsidRPr="00674BDC">
              <w:rPr>
                <w:rFonts w:ascii="Arial" w:hAnsi="Arial" w:cs="Arial"/>
                <w:sz w:val="24"/>
                <w:szCs w:val="24"/>
              </w:rPr>
              <w:t>‘Learning that takes place with participants all engaging with material in real time, although not necessarily in the same place (for example, some students may participate onsite while others may participate remotely, both at the same time).’</w:t>
            </w:r>
          </w:p>
        </w:tc>
      </w:tr>
      <w:tr w:rsidR="00EF5E68" w:rsidRPr="00674BDC" w14:paraId="031BE873" w14:textId="77777777" w:rsidTr="0036546C">
        <w:trPr>
          <w:trHeight w:val="640"/>
        </w:trPr>
        <w:tc>
          <w:tcPr>
            <w:tcW w:w="3758" w:type="dxa"/>
            <w:shd w:val="clear" w:color="auto" w:fill="D9D9D9"/>
            <w:vAlign w:val="center"/>
          </w:tcPr>
          <w:p w14:paraId="11B202AD" w14:textId="77777777" w:rsidR="00EF5E68" w:rsidRPr="00674BDC" w:rsidRDefault="00EF5E68" w:rsidP="00565D8D">
            <w:pPr>
              <w:spacing w:after="120" w:line="360" w:lineRule="auto"/>
              <w:rPr>
                <w:rFonts w:ascii="Arial" w:hAnsi="Arial" w:cs="Arial"/>
                <w:b/>
                <w:sz w:val="24"/>
                <w:szCs w:val="24"/>
              </w:rPr>
            </w:pPr>
            <w:r w:rsidRPr="00674BDC">
              <w:rPr>
                <w:rFonts w:ascii="Arial" w:hAnsi="Arial" w:cs="Arial"/>
                <w:b/>
                <w:color w:val="325949"/>
                <w:sz w:val="24"/>
                <w:szCs w:val="24"/>
              </w:rPr>
              <w:t>Virtual delivery/methods</w:t>
            </w:r>
          </w:p>
        </w:tc>
        <w:tc>
          <w:tcPr>
            <w:tcW w:w="5860" w:type="dxa"/>
            <w:shd w:val="clear" w:color="auto" w:fill="E9EEDA" w:themeFill="accent5" w:themeFillTint="33"/>
          </w:tcPr>
          <w:p w14:paraId="751D60EA" w14:textId="77777777" w:rsidR="00EF5E68" w:rsidRPr="00674BDC" w:rsidRDefault="00EF5E68" w:rsidP="00565D8D">
            <w:pPr>
              <w:spacing w:after="120" w:line="360" w:lineRule="auto"/>
              <w:contextualSpacing/>
              <w:rPr>
                <w:rFonts w:ascii="Arial" w:hAnsi="Arial" w:cs="Arial"/>
                <w:sz w:val="24"/>
                <w:szCs w:val="24"/>
              </w:rPr>
            </w:pPr>
            <w:r w:rsidRPr="00674BDC">
              <w:rPr>
                <w:rFonts w:ascii="Arial" w:hAnsi="Arial" w:cs="Arial"/>
                <w:sz w:val="24"/>
                <w:szCs w:val="24"/>
              </w:rPr>
              <w:t>This is being used in reference to online learning in keeping with QAA definitions</w:t>
            </w:r>
          </w:p>
        </w:tc>
      </w:tr>
    </w:tbl>
    <w:p w14:paraId="60B12591" w14:textId="77777777" w:rsidR="0003553F" w:rsidRPr="00674BDC" w:rsidRDefault="0003553F" w:rsidP="00565D8D">
      <w:pPr>
        <w:tabs>
          <w:tab w:val="left" w:pos="426"/>
        </w:tabs>
        <w:spacing w:after="0" w:line="360" w:lineRule="auto"/>
        <w:rPr>
          <w:b/>
          <w:bCs/>
          <w:sz w:val="24"/>
          <w:szCs w:val="24"/>
        </w:rPr>
      </w:pPr>
    </w:p>
    <w:p w14:paraId="6B1D11B5" w14:textId="77777777" w:rsidR="00325FE0" w:rsidRDefault="00C84AD8" w:rsidP="00565D8D">
      <w:pPr>
        <w:tabs>
          <w:tab w:val="left" w:pos="426"/>
        </w:tabs>
        <w:spacing w:after="0" w:line="360" w:lineRule="auto"/>
        <w:rPr>
          <w:b/>
          <w:bCs/>
          <w:sz w:val="24"/>
          <w:szCs w:val="24"/>
        </w:rPr>
      </w:pPr>
      <w:r w:rsidRPr="00674BDC">
        <w:rPr>
          <w:b/>
          <w:bCs/>
          <w:sz w:val="24"/>
          <w:szCs w:val="24"/>
        </w:rPr>
        <w:t xml:space="preserve">Please see the QAA’s </w:t>
      </w:r>
      <w:r w:rsidR="00CB697F">
        <w:rPr>
          <w:b/>
          <w:bCs/>
          <w:i/>
          <w:iCs/>
          <w:color w:val="000000" w:themeColor="text1"/>
          <w:sz w:val="24"/>
          <w:szCs w:val="24"/>
        </w:rPr>
        <w:t xml:space="preserve">Building a Taxonomy for Digital Learning (2020) </w:t>
      </w:r>
      <w:r w:rsidR="00CB697F">
        <w:rPr>
          <w:b/>
          <w:bCs/>
          <w:color w:val="000000" w:themeColor="text1"/>
          <w:sz w:val="24"/>
          <w:szCs w:val="24"/>
        </w:rPr>
        <w:t>f</w:t>
      </w:r>
      <w:r w:rsidRPr="00674BDC">
        <w:rPr>
          <w:b/>
          <w:bCs/>
          <w:sz w:val="24"/>
          <w:szCs w:val="24"/>
        </w:rPr>
        <w:t>or a full list</w:t>
      </w:r>
      <w:r w:rsidR="00325FE0">
        <w:rPr>
          <w:b/>
          <w:bCs/>
          <w:sz w:val="24"/>
          <w:szCs w:val="24"/>
        </w:rPr>
        <w:t xml:space="preserve">: </w:t>
      </w:r>
    </w:p>
    <w:p w14:paraId="6B672E6B" w14:textId="5B2D4152" w:rsidR="00CB697F" w:rsidRDefault="00325FE0" w:rsidP="00565D8D">
      <w:pPr>
        <w:tabs>
          <w:tab w:val="left" w:pos="426"/>
        </w:tabs>
        <w:spacing w:after="0" w:line="360" w:lineRule="auto"/>
        <w:rPr>
          <w:color w:val="0070C0"/>
          <w:sz w:val="24"/>
          <w:szCs w:val="24"/>
        </w:rPr>
      </w:pPr>
      <w:hyperlink r:id="rId9" w:history="1">
        <w:r w:rsidRPr="00325FE0">
          <w:rPr>
            <w:rStyle w:val="Hyperlink"/>
            <w:color w:val="0070C0"/>
            <w:sz w:val="24"/>
            <w:szCs w:val="24"/>
            <w:u w:val="none"/>
          </w:rPr>
          <w:t>https://www.qaa.ac.uk/docs/qaa/guidance/building-a-taxonomy-for-digital-learning.pdf</w:t>
        </w:r>
      </w:hyperlink>
      <w:r w:rsidRPr="00325FE0">
        <w:rPr>
          <w:color w:val="0070C0"/>
          <w:sz w:val="24"/>
          <w:szCs w:val="24"/>
        </w:rPr>
        <w:t xml:space="preserve"> </w:t>
      </w:r>
    </w:p>
    <w:p w14:paraId="722FC99E" w14:textId="2E56A2A4" w:rsidR="00325FE0" w:rsidRDefault="00325FE0" w:rsidP="00565D8D">
      <w:pPr>
        <w:tabs>
          <w:tab w:val="left" w:pos="426"/>
        </w:tabs>
        <w:spacing w:after="0" w:line="360" w:lineRule="auto"/>
        <w:rPr>
          <w:color w:val="0070C0"/>
          <w:sz w:val="24"/>
          <w:szCs w:val="24"/>
        </w:rPr>
      </w:pPr>
    </w:p>
    <w:p w14:paraId="69FD833B" w14:textId="77777777" w:rsidR="00325FE0" w:rsidRPr="009D50B2" w:rsidRDefault="00325FE0" w:rsidP="00325FE0">
      <w:pPr>
        <w:tabs>
          <w:tab w:val="left" w:pos="426"/>
        </w:tabs>
        <w:spacing w:after="0" w:line="360" w:lineRule="auto"/>
        <w:rPr>
          <w:i/>
          <w:iCs/>
        </w:rPr>
      </w:pPr>
      <w:r w:rsidRPr="009D50B2">
        <w:rPr>
          <w:i/>
          <w:iCs/>
        </w:rPr>
        <w:t xml:space="preserve">Updated and approved by UTLC 7 April 2021 </w:t>
      </w:r>
    </w:p>
    <w:p w14:paraId="3DA0693E" w14:textId="77777777" w:rsidR="00325FE0" w:rsidRPr="009D50B2" w:rsidRDefault="00325FE0" w:rsidP="00325FE0">
      <w:pPr>
        <w:tabs>
          <w:tab w:val="left" w:pos="426"/>
        </w:tabs>
        <w:spacing w:after="0" w:line="360" w:lineRule="auto"/>
        <w:rPr>
          <w:i/>
          <w:iCs/>
        </w:rPr>
      </w:pPr>
      <w:r w:rsidRPr="009D50B2">
        <w:rPr>
          <w:i/>
          <w:iCs/>
        </w:rPr>
        <w:t>First approved by UTLC 2012</w:t>
      </w:r>
    </w:p>
    <w:p w14:paraId="4CAA4B50" w14:textId="77777777" w:rsidR="00325FE0" w:rsidRPr="00325FE0" w:rsidRDefault="00325FE0" w:rsidP="00565D8D">
      <w:pPr>
        <w:tabs>
          <w:tab w:val="left" w:pos="426"/>
        </w:tabs>
        <w:spacing w:after="0" w:line="360" w:lineRule="auto"/>
        <w:rPr>
          <w:b/>
          <w:bCs/>
          <w:color w:val="0070C0"/>
          <w:sz w:val="24"/>
          <w:szCs w:val="24"/>
        </w:rPr>
      </w:pPr>
    </w:p>
    <w:sectPr w:rsidR="00325FE0" w:rsidRPr="00325FE0" w:rsidSect="00CB697F">
      <w:footerReference w:type="default" r:id="rId10"/>
      <w:pgSz w:w="11906" w:h="16838" w:code="9"/>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B40A" w14:textId="77777777" w:rsidR="005466D6" w:rsidRDefault="005466D6" w:rsidP="00412E47">
      <w:pPr>
        <w:spacing w:after="0" w:line="240" w:lineRule="auto"/>
      </w:pPr>
      <w:r>
        <w:separator/>
      </w:r>
    </w:p>
  </w:endnote>
  <w:endnote w:type="continuationSeparator" w:id="0">
    <w:p w14:paraId="58AE3E4F" w14:textId="77777777" w:rsidR="005466D6" w:rsidRDefault="005466D6" w:rsidP="0041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457586"/>
      <w:docPartObj>
        <w:docPartGallery w:val="Page Numbers (Bottom of Page)"/>
        <w:docPartUnique/>
      </w:docPartObj>
    </w:sdtPr>
    <w:sdtEndPr>
      <w:rPr>
        <w:color w:val="7F7F7F" w:themeColor="background1" w:themeShade="7F"/>
        <w:spacing w:val="60"/>
      </w:rPr>
    </w:sdtEndPr>
    <w:sdtContent>
      <w:p w14:paraId="50B8BB6F" w14:textId="090290EC" w:rsidR="00412E47" w:rsidRPr="00412E47" w:rsidRDefault="00412E47">
        <w:pPr>
          <w:pStyle w:val="Footer"/>
          <w:pBdr>
            <w:top w:val="single" w:sz="4" w:space="1" w:color="D9D9D9" w:themeColor="background1" w:themeShade="D9"/>
          </w:pBdr>
        </w:pPr>
        <w:r w:rsidRPr="00412E47">
          <w:fldChar w:fldCharType="begin"/>
        </w:r>
        <w:r w:rsidRPr="00412E47">
          <w:instrText xml:space="preserve"> PAGE   \* MERGEFORMAT </w:instrText>
        </w:r>
        <w:r w:rsidRPr="00412E47">
          <w:fldChar w:fldCharType="separate"/>
        </w:r>
        <w:r w:rsidRPr="00412E47">
          <w:rPr>
            <w:noProof/>
          </w:rPr>
          <w:t>2</w:t>
        </w:r>
        <w:r w:rsidRPr="00412E47">
          <w:rPr>
            <w:noProof/>
          </w:rPr>
          <w:fldChar w:fldCharType="end"/>
        </w:r>
        <w:r w:rsidRPr="00412E47">
          <w:t xml:space="preserve"> | </w:t>
        </w:r>
      </w:p>
    </w:sdtContent>
  </w:sdt>
  <w:p w14:paraId="599C601A" w14:textId="77777777" w:rsidR="00412E47" w:rsidRDefault="0041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09ED" w14:textId="77777777" w:rsidR="005466D6" w:rsidRDefault="005466D6" w:rsidP="00412E47">
      <w:pPr>
        <w:spacing w:after="0" w:line="240" w:lineRule="auto"/>
      </w:pPr>
      <w:r>
        <w:separator/>
      </w:r>
    </w:p>
  </w:footnote>
  <w:footnote w:type="continuationSeparator" w:id="0">
    <w:p w14:paraId="109CB270" w14:textId="77777777" w:rsidR="005466D6" w:rsidRDefault="005466D6" w:rsidP="00412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58E6"/>
    <w:multiLevelType w:val="hybridMultilevel"/>
    <w:tmpl w:val="5288B8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71341FD"/>
    <w:multiLevelType w:val="hybridMultilevel"/>
    <w:tmpl w:val="A828AD1C"/>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2924" w:hanging="360"/>
      </w:pPr>
      <w:rPr>
        <w:rFonts w:cs="Times New Roman"/>
      </w:rPr>
    </w:lvl>
    <w:lvl w:ilvl="2" w:tplc="0809001B" w:tentative="1">
      <w:start w:val="1"/>
      <w:numFmt w:val="lowerRoman"/>
      <w:lvlText w:val="%3."/>
      <w:lvlJc w:val="right"/>
      <w:pPr>
        <w:ind w:left="3644" w:hanging="180"/>
      </w:pPr>
      <w:rPr>
        <w:rFonts w:cs="Times New Roman"/>
      </w:rPr>
    </w:lvl>
    <w:lvl w:ilvl="3" w:tplc="0809000F" w:tentative="1">
      <w:start w:val="1"/>
      <w:numFmt w:val="decimal"/>
      <w:lvlText w:val="%4."/>
      <w:lvlJc w:val="left"/>
      <w:pPr>
        <w:ind w:left="4364" w:hanging="360"/>
      </w:pPr>
      <w:rPr>
        <w:rFonts w:cs="Times New Roman"/>
      </w:rPr>
    </w:lvl>
    <w:lvl w:ilvl="4" w:tplc="08090019" w:tentative="1">
      <w:start w:val="1"/>
      <w:numFmt w:val="lowerLetter"/>
      <w:lvlText w:val="%5."/>
      <w:lvlJc w:val="left"/>
      <w:pPr>
        <w:ind w:left="5084" w:hanging="360"/>
      </w:pPr>
      <w:rPr>
        <w:rFonts w:cs="Times New Roman"/>
      </w:rPr>
    </w:lvl>
    <w:lvl w:ilvl="5" w:tplc="0809001B" w:tentative="1">
      <w:start w:val="1"/>
      <w:numFmt w:val="lowerRoman"/>
      <w:lvlText w:val="%6."/>
      <w:lvlJc w:val="right"/>
      <w:pPr>
        <w:ind w:left="5804" w:hanging="180"/>
      </w:pPr>
      <w:rPr>
        <w:rFonts w:cs="Times New Roman"/>
      </w:rPr>
    </w:lvl>
    <w:lvl w:ilvl="6" w:tplc="0809000F" w:tentative="1">
      <w:start w:val="1"/>
      <w:numFmt w:val="decimal"/>
      <w:lvlText w:val="%7."/>
      <w:lvlJc w:val="left"/>
      <w:pPr>
        <w:ind w:left="6524" w:hanging="360"/>
      </w:pPr>
      <w:rPr>
        <w:rFonts w:cs="Times New Roman"/>
      </w:rPr>
    </w:lvl>
    <w:lvl w:ilvl="7" w:tplc="08090019" w:tentative="1">
      <w:start w:val="1"/>
      <w:numFmt w:val="lowerLetter"/>
      <w:lvlText w:val="%8."/>
      <w:lvlJc w:val="left"/>
      <w:pPr>
        <w:ind w:left="7244" w:hanging="360"/>
      </w:pPr>
      <w:rPr>
        <w:rFonts w:cs="Times New Roman"/>
      </w:rPr>
    </w:lvl>
    <w:lvl w:ilvl="8" w:tplc="0809001B" w:tentative="1">
      <w:start w:val="1"/>
      <w:numFmt w:val="lowerRoman"/>
      <w:lvlText w:val="%9."/>
      <w:lvlJc w:val="right"/>
      <w:pPr>
        <w:ind w:left="7964" w:hanging="180"/>
      </w:pPr>
      <w:rPr>
        <w:rFonts w:cs="Times New Roman"/>
      </w:rPr>
    </w:lvl>
  </w:abstractNum>
  <w:abstractNum w:abstractNumId="2" w15:restartNumberingAfterBreak="0">
    <w:nsid w:val="2AEA2096"/>
    <w:multiLevelType w:val="hybridMultilevel"/>
    <w:tmpl w:val="B8C2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D3134"/>
    <w:multiLevelType w:val="hybridMultilevel"/>
    <w:tmpl w:val="BABEB128"/>
    <w:lvl w:ilvl="0" w:tplc="E5989536">
      <w:start w:val="1"/>
      <w:numFmt w:val="decimal"/>
      <w:lvlText w:val="%1."/>
      <w:lvlJc w:val="left"/>
      <w:pPr>
        <w:ind w:left="2204" w:hanging="360"/>
      </w:pPr>
      <w:rPr>
        <w:rFonts w:hint="default"/>
        <w:b w:val="0"/>
        <w:bCs w:val="0"/>
      </w:rPr>
    </w:lvl>
    <w:lvl w:ilvl="1" w:tplc="08090019" w:tentative="1">
      <w:start w:val="1"/>
      <w:numFmt w:val="lowerLetter"/>
      <w:lvlText w:val="%2."/>
      <w:lvlJc w:val="left"/>
      <w:pPr>
        <w:ind w:left="2924" w:hanging="360"/>
      </w:pPr>
      <w:rPr>
        <w:rFonts w:cs="Times New Roman"/>
      </w:rPr>
    </w:lvl>
    <w:lvl w:ilvl="2" w:tplc="0809001B" w:tentative="1">
      <w:start w:val="1"/>
      <w:numFmt w:val="lowerRoman"/>
      <w:lvlText w:val="%3."/>
      <w:lvlJc w:val="right"/>
      <w:pPr>
        <w:ind w:left="3644" w:hanging="180"/>
      </w:pPr>
      <w:rPr>
        <w:rFonts w:cs="Times New Roman"/>
      </w:rPr>
    </w:lvl>
    <w:lvl w:ilvl="3" w:tplc="0809000F" w:tentative="1">
      <w:start w:val="1"/>
      <w:numFmt w:val="decimal"/>
      <w:lvlText w:val="%4."/>
      <w:lvlJc w:val="left"/>
      <w:pPr>
        <w:ind w:left="4364" w:hanging="360"/>
      </w:pPr>
      <w:rPr>
        <w:rFonts w:cs="Times New Roman"/>
      </w:rPr>
    </w:lvl>
    <w:lvl w:ilvl="4" w:tplc="08090019" w:tentative="1">
      <w:start w:val="1"/>
      <w:numFmt w:val="lowerLetter"/>
      <w:lvlText w:val="%5."/>
      <w:lvlJc w:val="left"/>
      <w:pPr>
        <w:ind w:left="5084" w:hanging="360"/>
      </w:pPr>
      <w:rPr>
        <w:rFonts w:cs="Times New Roman"/>
      </w:rPr>
    </w:lvl>
    <w:lvl w:ilvl="5" w:tplc="0809001B" w:tentative="1">
      <w:start w:val="1"/>
      <w:numFmt w:val="lowerRoman"/>
      <w:lvlText w:val="%6."/>
      <w:lvlJc w:val="right"/>
      <w:pPr>
        <w:ind w:left="5804" w:hanging="180"/>
      </w:pPr>
      <w:rPr>
        <w:rFonts w:cs="Times New Roman"/>
      </w:rPr>
    </w:lvl>
    <w:lvl w:ilvl="6" w:tplc="0809000F" w:tentative="1">
      <w:start w:val="1"/>
      <w:numFmt w:val="decimal"/>
      <w:lvlText w:val="%7."/>
      <w:lvlJc w:val="left"/>
      <w:pPr>
        <w:ind w:left="6524" w:hanging="360"/>
      </w:pPr>
      <w:rPr>
        <w:rFonts w:cs="Times New Roman"/>
      </w:rPr>
    </w:lvl>
    <w:lvl w:ilvl="7" w:tplc="08090019" w:tentative="1">
      <w:start w:val="1"/>
      <w:numFmt w:val="lowerLetter"/>
      <w:lvlText w:val="%8."/>
      <w:lvlJc w:val="left"/>
      <w:pPr>
        <w:ind w:left="7244" w:hanging="360"/>
      </w:pPr>
      <w:rPr>
        <w:rFonts w:cs="Times New Roman"/>
      </w:rPr>
    </w:lvl>
    <w:lvl w:ilvl="8" w:tplc="0809001B" w:tentative="1">
      <w:start w:val="1"/>
      <w:numFmt w:val="lowerRoman"/>
      <w:lvlText w:val="%9."/>
      <w:lvlJc w:val="right"/>
      <w:pPr>
        <w:ind w:left="7964" w:hanging="180"/>
      </w:pPr>
      <w:rPr>
        <w:rFonts w:cs="Times New Roman"/>
      </w:rPr>
    </w:lvl>
  </w:abstractNum>
  <w:abstractNum w:abstractNumId="4" w15:restartNumberingAfterBreak="0">
    <w:nsid w:val="407C1AD7"/>
    <w:multiLevelType w:val="hybridMultilevel"/>
    <w:tmpl w:val="C5E0A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80669"/>
    <w:multiLevelType w:val="hybridMultilevel"/>
    <w:tmpl w:val="2CF895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E755E02"/>
    <w:multiLevelType w:val="hybridMultilevel"/>
    <w:tmpl w:val="A828AD1C"/>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2924" w:hanging="360"/>
      </w:pPr>
      <w:rPr>
        <w:rFonts w:cs="Times New Roman"/>
      </w:rPr>
    </w:lvl>
    <w:lvl w:ilvl="2" w:tplc="0809001B" w:tentative="1">
      <w:start w:val="1"/>
      <w:numFmt w:val="lowerRoman"/>
      <w:lvlText w:val="%3."/>
      <w:lvlJc w:val="right"/>
      <w:pPr>
        <w:ind w:left="3644" w:hanging="180"/>
      </w:pPr>
      <w:rPr>
        <w:rFonts w:cs="Times New Roman"/>
      </w:rPr>
    </w:lvl>
    <w:lvl w:ilvl="3" w:tplc="0809000F" w:tentative="1">
      <w:start w:val="1"/>
      <w:numFmt w:val="decimal"/>
      <w:lvlText w:val="%4."/>
      <w:lvlJc w:val="left"/>
      <w:pPr>
        <w:ind w:left="4364" w:hanging="360"/>
      </w:pPr>
      <w:rPr>
        <w:rFonts w:cs="Times New Roman"/>
      </w:rPr>
    </w:lvl>
    <w:lvl w:ilvl="4" w:tplc="08090019" w:tentative="1">
      <w:start w:val="1"/>
      <w:numFmt w:val="lowerLetter"/>
      <w:lvlText w:val="%5."/>
      <w:lvlJc w:val="left"/>
      <w:pPr>
        <w:ind w:left="5084" w:hanging="360"/>
      </w:pPr>
      <w:rPr>
        <w:rFonts w:cs="Times New Roman"/>
      </w:rPr>
    </w:lvl>
    <w:lvl w:ilvl="5" w:tplc="0809001B" w:tentative="1">
      <w:start w:val="1"/>
      <w:numFmt w:val="lowerRoman"/>
      <w:lvlText w:val="%6."/>
      <w:lvlJc w:val="right"/>
      <w:pPr>
        <w:ind w:left="5804" w:hanging="180"/>
      </w:pPr>
      <w:rPr>
        <w:rFonts w:cs="Times New Roman"/>
      </w:rPr>
    </w:lvl>
    <w:lvl w:ilvl="6" w:tplc="0809000F" w:tentative="1">
      <w:start w:val="1"/>
      <w:numFmt w:val="decimal"/>
      <w:lvlText w:val="%7."/>
      <w:lvlJc w:val="left"/>
      <w:pPr>
        <w:ind w:left="6524" w:hanging="360"/>
      </w:pPr>
      <w:rPr>
        <w:rFonts w:cs="Times New Roman"/>
      </w:rPr>
    </w:lvl>
    <w:lvl w:ilvl="7" w:tplc="08090019" w:tentative="1">
      <w:start w:val="1"/>
      <w:numFmt w:val="lowerLetter"/>
      <w:lvlText w:val="%8."/>
      <w:lvlJc w:val="left"/>
      <w:pPr>
        <w:ind w:left="7244" w:hanging="360"/>
      </w:pPr>
      <w:rPr>
        <w:rFonts w:cs="Times New Roman"/>
      </w:rPr>
    </w:lvl>
    <w:lvl w:ilvl="8" w:tplc="0809001B" w:tentative="1">
      <w:start w:val="1"/>
      <w:numFmt w:val="lowerRoman"/>
      <w:lvlText w:val="%9."/>
      <w:lvlJc w:val="right"/>
      <w:pPr>
        <w:ind w:left="7964" w:hanging="180"/>
      </w:pPr>
      <w:rPr>
        <w:rFonts w:cs="Times New Roman"/>
      </w:rPr>
    </w:lvl>
  </w:abstractNum>
  <w:abstractNum w:abstractNumId="7" w15:restartNumberingAfterBreak="0">
    <w:nsid w:val="76991476"/>
    <w:multiLevelType w:val="hybridMultilevel"/>
    <w:tmpl w:val="3DAEBD16"/>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8" w15:restartNumberingAfterBreak="0">
    <w:nsid w:val="7BB11659"/>
    <w:multiLevelType w:val="hybridMultilevel"/>
    <w:tmpl w:val="2B467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2"/>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11"/>
    <w:rsid w:val="00001024"/>
    <w:rsid w:val="00017276"/>
    <w:rsid w:val="00022265"/>
    <w:rsid w:val="00022F65"/>
    <w:rsid w:val="00025364"/>
    <w:rsid w:val="0003553F"/>
    <w:rsid w:val="0003563B"/>
    <w:rsid w:val="0004616F"/>
    <w:rsid w:val="0004623E"/>
    <w:rsid w:val="000750FC"/>
    <w:rsid w:val="000964F7"/>
    <w:rsid w:val="0009695E"/>
    <w:rsid w:val="000B0EB1"/>
    <w:rsid w:val="000B0F3D"/>
    <w:rsid w:val="000B3955"/>
    <w:rsid w:val="000B4710"/>
    <w:rsid w:val="000B4F27"/>
    <w:rsid w:val="000C5C3E"/>
    <w:rsid w:val="000C6B0A"/>
    <w:rsid w:val="000D0723"/>
    <w:rsid w:val="000D1D24"/>
    <w:rsid w:val="0010347A"/>
    <w:rsid w:val="00115429"/>
    <w:rsid w:val="0011794D"/>
    <w:rsid w:val="00134479"/>
    <w:rsid w:val="001412D2"/>
    <w:rsid w:val="001470DE"/>
    <w:rsid w:val="00156544"/>
    <w:rsid w:val="00157F1E"/>
    <w:rsid w:val="00171B9F"/>
    <w:rsid w:val="001870EE"/>
    <w:rsid w:val="0019076A"/>
    <w:rsid w:val="001B0341"/>
    <w:rsid w:val="001C03D5"/>
    <w:rsid w:val="001C1CFF"/>
    <w:rsid w:val="001E0323"/>
    <w:rsid w:val="001E6161"/>
    <w:rsid w:val="001F406A"/>
    <w:rsid w:val="002067D6"/>
    <w:rsid w:val="002204D4"/>
    <w:rsid w:val="002206BB"/>
    <w:rsid w:val="00221A75"/>
    <w:rsid w:val="00224A91"/>
    <w:rsid w:val="00231E09"/>
    <w:rsid w:val="00236050"/>
    <w:rsid w:val="00243EC8"/>
    <w:rsid w:val="0025014E"/>
    <w:rsid w:val="00251A6B"/>
    <w:rsid w:val="00253B9B"/>
    <w:rsid w:val="00277813"/>
    <w:rsid w:val="00280017"/>
    <w:rsid w:val="00281FB4"/>
    <w:rsid w:val="002A2962"/>
    <w:rsid w:val="002B04D8"/>
    <w:rsid w:val="002C5910"/>
    <w:rsid w:val="002E5B8C"/>
    <w:rsid w:val="002F43FC"/>
    <w:rsid w:val="00303FB2"/>
    <w:rsid w:val="003123FF"/>
    <w:rsid w:val="00323475"/>
    <w:rsid w:val="00325C5A"/>
    <w:rsid w:val="00325FE0"/>
    <w:rsid w:val="00330C73"/>
    <w:rsid w:val="00331FFA"/>
    <w:rsid w:val="00335054"/>
    <w:rsid w:val="00336346"/>
    <w:rsid w:val="00337669"/>
    <w:rsid w:val="00340D68"/>
    <w:rsid w:val="00344287"/>
    <w:rsid w:val="00345965"/>
    <w:rsid w:val="00350FC8"/>
    <w:rsid w:val="00356C62"/>
    <w:rsid w:val="00357E14"/>
    <w:rsid w:val="00360AB5"/>
    <w:rsid w:val="0036546C"/>
    <w:rsid w:val="00365BD4"/>
    <w:rsid w:val="00374DE3"/>
    <w:rsid w:val="00377803"/>
    <w:rsid w:val="00377A05"/>
    <w:rsid w:val="00381B46"/>
    <w:rsid w:val="00393B8B"/>
    <w:rsid w:val="00394DC0"/>
    <w:rsid w:val="00395633"/>
    <w:rsid w:val="003B5498"/>
    <w:rsid w:val="003C2271"/>
    <w:rsid w:val="003C668D"/>
    <w:rsid w:val="003F1E51"/>
    <w:rsid w:val="003F2D80"/>
    <w:rsid w:val="0040014A"/>
    <w:rsid w:val="004029BC"/>
    <w:rsid w:val="0040586C"/>
    <w:rsid w:val="00411A23"/>
    <w:rsid w:val="00412E47"/>
    <w:rsid w:val="00416BFC"/>
    <w:rsid w:val="00427160"/>
    <w:rsid w:val="004439D8"/>
    <w:rsid w:val="00444211"/>
    <w:rsid w:val="00450CDF"/>
    <w:rsid w:val="00474CD6"/>
    <w:rsid w:val="0047592D"/>
    <w:rsid w:val="00481980"/>
    <w:rsid w:val="004949A5"/>
    <w:rsid w:val="004A4EB4"/>
    <w:rsid w:val="004A5204"/>
    <w:rsid w:val="004B37D3"/>
    <w:rsid w:val="004C44C9"/>
    <w:rsid w:val="004C66B2"/>
    <w:rsid w:val="004D2F5A"/>
    <w:rsid w:val="004D39FC"/>
    <w:rsid w:val="004D4A88"/>
    <w:rsid w:val="004E57F5"/>
    <w:rsid w:val="004F1321"/>
    <w:rsid w:val="004F1833"/>
    <w:rsid w:val="004F2AEE"/>
    <w:rsid w:val="00500886"/>
    <w:rsid w:val="00501358"/>
    <w:rsid w:val="00501A00"/>
    <w:rsid w:val="005071A8"/>
    <w:rsid w:val="00523817"/>
    <w:rsid w:val="00531D2E"/>
    <w:rsid w:val="005342FA"/>
    <w:rsid w:val="005466D6"/>
    <w:rsid w:val="00561385"/>
    <w:rsid w:val="00561E71"/>
    <w:rsid w:val="00565D8D"/>
    <w:rsid w:val="005669D4"/>
    <w:rsid w:val="00575B49"/>
    <w:rsid w:val="00581F93"/>
    <w:rsid w:val="00586F28"/>
    <w:rsid w:val="0059055A"/>
    <w:rsid w:val="0059533C"/>
    <w:rsid w:val="005A4651"/>
    <w:rsid w:val="005B4F2B"/>
    <w:rsid w:val="005B5D27"/>
    <w:rsid w:val="005C25BA"/>
    <w:rsid w:val="005C289A"/>
    <w:rsid w:val="005C47BF"/>
    <w:rsid w:val="005D0657"/>
    <w:rsid w:val="005D6F30"/>
    <w:rsid w:val="005E410F"/>
    <w:rsid w:val="005E4D9F"/>
    <w:rsid w:val="005F665C"/>
    <w:rsid w:val="00602445"/>
    <w:rsid w:val="00605EDF"/>
    <w:rsid w:val="00610269"/>
    <w:rsid w:val="0061149F"/>
    <w:rsid w:val="006125C2"/>
    <w:rsid w:val="00615971"/>
    <w:rsid w:val="00651AB0"/>
    <w:rsid w:val="006557AB"/>
    <w:rsid w:val="00660796"/>
    <w:rsid w:val="00662FA3"/>
    <w:rsid w:val="0066417C"/>
    <w:rsid w:val="00667B3C"/>
    <w:rsid w:val="00674BDC"/>
    <w:rsid w:val="00676BC4"/>
    <w:rsid w:val="00693A8C"/>
    <w:rsid w:val="006A3316"/>
    <w:rsid w:val="006B39F3"/>
    <w:rsid w:val="006C4B1A"/>
    <w:rsid w:val="006C4C37"/>
    <w:rsid w:val="006D184D"/>
    <w:rsid w:val="006D28EB"/>
    <w:rsid w:val="006E0B4D"/>
    <w:rsid w:val="00701DFF"/>
    <w:rsid w:val="007026D4"/>
    <w:rsid w:val="0070795F"/>
    <w:rsid w:val="007109F5"/>
    <w:rsid w:val="007202A9"/>
    <w:rsid w:val="00720B9A"/>
    <w:rsid w:val="0073202F"/>
    <w:rsid w:val="007372B7"/>
    <w:rsid w:val="0075017D"/>
    <w:rsid w:val="00752D4B"/>
    <w:rsid w:val="007647C1"/>
    <w:rsid w:val="00774699"/>
    <w:rsid w:val="00780CEE"/>
    <w:rsid w:val="007937C3"/>
    <w:rsid w:val="007A1CD7"/>
    <w:rsid w:val="007A1CF2"/>
    <w:rsid w:val="007A3335"/>
    <w:rsid w:val="007A7DF2"/>
    <w:rsid w:val="007D5BAE"/>
    <w:rsid w:val="007D68C3"/>
    <w:rsid w:val="007E6FE9"/>
    <w:rsid w:val="007E7880"/>
    <w:rsid w:val="007F0D2D"/>
    <w:rsid w:val="0080079A"/>
    <w:rsid w:val="00815BD4"/>
    <w:rsid w:val="008215C7"/>
    <w:rsid w:val="0082666D"/>
    <w:rsid w:val="00833EF0"/>
    <w:rsid w:val="0083425B"/>
    <w:rsid w:val="008420CC"/>
    <w:rsid w:val="00846551"/>
    <w:rsid w:val="00860A1F"/>
    <w:rsid w:val="00861A67"/>
    <w:rsid w:val="008640D6"/>
    <w:rsid w:val="00867EA4"/>
    <w:rsid w:val="008725BE"/>
    <w:rsid w:val="008774F0"/>
    <w:rsid w:val="008828C5"/>
    <w:rsid w:val="00882FC2"/>
    <w:rsid w:val="0088548B"/>
    <w:rsid w:val="008916F0"/>
    <w:rsid w:val="008A3ECE"/>
    <w:rsid w:val="008B0F68"/>
    <w:rsid w:val="008F3037"/>
    <w:rsid w:val="008F4B36"/>
    <w:rsid w:val="00902E36"/>
    <w:rsid w:val="009067FE"/>
    <w:rsid w:val="009219BF"/>
    <w:rsid w:val="00924D8D"/>
    <w:rsid w:val="00934F65"/>
    <w:rsid w:val="00940536"/>
    <w:rsid w:val="009463C5"/>
    <w:rsid w:val="00952322"/>
    <w:rsid w:val="00955BBA"/>
    <w:rsid w:val="00956FFF"/>
    <w:rsid w:val="00960521"/>
    <w:rsid w:val="0098026A"/>
    <w:rsid w:val="009803E4"/>
    <w:rsid w:val="00992D43"/>
    <w:rsid w:val="00994799"/>
    <w:rsid w:val="00997A49"/>
    <w:rsid w:val="009B3B44"/>
    <w:rsid w:val="009B77FB"/>
    <w:rsid w:val="009C6BA0"/>
    <w:rsid w:val="009D0005"/>
    <w:rsid w:val="009F6A98"/>
    <w:rsid w:val="00A01A54"/>
    <w:rsid w:val="00A16C04"/>
    <w:rsid w:val="00A22B4D"/>
    <w:rsid w:val="00A23D7E"/>
    <w:rsid w:val="00A30591"/>
    <w:rsid w:val="00A47572"/>
    <w:rsid w:val="00A51F82"/>
    <w:rsid w:val="00A61504"/>
    <w:rsid w:val="00A650C7"/>
    <w:rsid w:val="00A70806"/>
    <w:rsid w:val="00AA41F6"/>
    <w:rsid w:val="00AB7C55"/>
    <w:rsid w:val="00AC7ECF"/>
    <w:rsid w:val="00AE487D"/>
    <w:rsid w:val="00B012CF"/>
    <w:rsid w:val="00B01AF8"/>
    <w:rsid w:val="00B07BF6"/>
    <w:rsid w:val="00B14825"/>
    <w:rsid w:val="00B209CC"/>
    <w:rsid w:val="00B268BA"/>
    <w:rsid w:val="00B2746E"/>
    <w:rsid w:val="00B31822"/>
    <w:rsid w:val="00B45C7B"/>
    <w:rsid w:val="00B5768C"/>
    <w:rsid w:val="00B63E1A"/>
    <w:rsid w:val="00B67B68"/>
    <w:rsid w:val="00B72CD9"/>
    <w:rsid w:val="00B82AE7"/>
    <w:rsid w:val="00B91ABB"/>
    <w:rsid w:val="00BA746A"/>
    <w:rsid w:val="00BB4793"/>
    <w:rsid w:val="00BB5284"/>
    <w:rsid w:val="00BB7A61"/>
    <w:rsid w:val="00BD6134"/>
    <w:rsid w:val="00BE3D27"/>
    <w:rsid w:val="00BE7EB9"/>
    <w:rsid w:val="00BF0682"/>
    <w:rsid w:val="00C01299"/>
    <w:rsid w:val="00C0682D"/>
    <w:rsid w:val="00C31102"/>
    <w:rsid w:val="00C34064"/>
    <w:rsid w:val="00C36C9C"/>
    <w:rsid w:val="00C43F8E"/>
    <w:rsid w:val="00C605B6"/>
    <w:rsid w:val="00C61AEE"/>
    <w:rsid w:val="00C61CE1"/>
    <w:rsid w:val="00C816B9"/>
    <w:rsid w:val="00C84AD8"/>
    <w:rsid w:val="00C92D48"/>
    <w:rsid w:val="00CA35C3"/>
    <w:rsid w:val="00CB375C"/>
    <w:rsid w:val="00CB3D6D"/>
    <w:rsid w:val="00CB629E"/>
    <w:rsid w:val="00CB697F"/>
    <w:rsid w:val="00CC1431"/>
    <w:rsid w:val="00CC314C"/>
    <w:rsid w:val="00CC5B50"/>
    <w:rsid w:val="00CC6728"/>
    <w:rsid w:val="00CD6675"/>
    <w:rsid w:val="00CE405B"/>
    <w:rsid w:val="00CF001B"/>
    <w:rsid w:val="00CF10BB"/>
    <w:rsid w:val="00CF21C8"/>
    <w:rsid w:val="00CF3F27"/>
    <w:rsid w:val="00CF62A1"/>
    <w:rsid w:val="00D008F1"/>
    <w:rsid w:val="00D02A06"/>
    <w:rsid w:val="00D0697E"/>
    <w:rsid w:val="00D113E8"/>
    <w:rsid w:val="00D17056"/>
    <w:rsid w:val="00D2674F"/>
    <w:rsid w:val="00D317D9"/>
    <w:rsid w:val="00D3396C"/>
    <w:rsid w:val="00D538E5"/>
    <w:rsid w:val="00D669B4"/>
    <w:rsid w:val="00D70222"/>
    <w:rsid w:val="00D704DA"/>
    <w:rsid w:val="00D8517B"/>
    <w:rsid w:val="00D854C7"/>
    <w:rsid w:val="00D919ED"/>
    <w:rsid w:val="00D94427"/>
    <w:rsid w:val="00DA0574"/>
    <w:rsid w:val="00DB0B55"/>
    <w:rsid w:val="00DC0124"/>
    <w:rsid w:val="00DC67EC"/>
    <w:rsid w:val="00DD7D17"/>
    <w:rsid w:val="00DF1AA2"/>
    <w:rsid w:val="00E06ACB"/>
    <w:rsid w:val="00E10E35"/>
    <w:rsid w:val="00E1202F"/>
    <w:rsid w:val="00E233F9"/>
    <w:rsid w:val="00E2740F"/>
    <w:rsid w:val="00E40332"/>
    <w:rsid w:val="00E40FF8"/>
    <w:rsid w:val="00E44700"/>
    <w:rsid w:val="00E56654"/>
    <w:rsid w:val="00E60D55"/>
    <w:rsid w:val="00E66A7A"/>
    <w:rsid w:val="00E74FB4"/>
    <w:rsid w:val="00E75C08"/>
    <w:rsid w:val="00E765CF"/>
    <w:rsid w:val="00E76BDE"/>
    <w:rsid w:val="00E829CE"/>
    <w:rsid w:val="00E93EFE"/>
    <w:rsid w:val="00EA6395"/>
    <w:rsid w:val="00EB0782"/>
    <w:rsid w:val="00EB1FAB"/>
    <w:rsid w:val="00EC5C68"/>
    <w:rsid w:val="00ED3EE3"/>
    <w:rsid w:val="00ED443E"/>
    <w:rsid w:val="00ED59E5"/>
    <w:rsid w:val="00EE0214"/>
    <w:rsid w:val="00EE0379"/>
    <w:rsid w:val="00EE7E5E"/>
    <w:rsid w:val="00EF5E68"/>
    <w:rsid w:val="00EF6F09"/>
    <w:rsid w:val="00F66A04"/>
    <w:rsid w:val="00F80328"/>
    <w:rsid w:val="00F839C4"/>
    <w:rsid w:val="00F83F68"/>
    <w:rsid w:val="00F841FA"/>
    <w:rsid w:val="00F85908"/>
    <w:rsid w:val="00FB09B9"/>
    <w:rsid w:val="00FB1F3E"/>
    <w:rsid w:val="00FD13B0"/>
    <w:rsid w:val="00FF145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70970"/>
  <w15:docId w15:val="{624B7131-F550-40BB-994C-602A1557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D7"/>
    <w:pPr>
      <w:spacing w:after="200" w:line="276" w:lineRule="auto"/>
    </w:pPr>
    <w:rPr>
      <w:lang w:eastAsia="en-US"/>
    </w:rPr>
  </w:style>
  <w:style w:type="paragraph" w:styleId="Heading1">
    <w:name w:val="heading 1"/>
    <w:basedOn w:val="Normal"/>
    <w:next w:val="Normal"/>
    <w:link w:val="Heading1Char"/>
    <w:uiPriority w:val="99"/>
    <w:qFormat/>
    <w:rsid w:val="0003563B"/>
    <w:pPr>
      <w:keepNext/>
      <w:spacing w:after="0" w:line="240" w:lineRule="auto"/>
      <w:outlineLvl w:val="0"/>
    </w:pPr>
    <w:rPr>
      <w:rFonts w:eastAsia="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563B"/>
    <w:rPr>
      <w:rFonts w:eastAsia="Times New Roman" w:cs="Times New Roman"/>
      <w:b/>
      <w:bCs/>
      <w:sz w:val="24"/>
      <w:szCs w:val="24"/>
      <w:lang w:val="en-US" w:eastAsia="en-US"/>
    </w:rPr>
  </w:style>
  <w:style w:type="character" w:styleId="Strong">
    <w:name w:val="Strong"/>
    <w:basedOn w:val="DefaultParagraphFont"/>
    <w:uiPriority w:val="99"/>
    <w:qFormat/>
    <w:rsid w:val="00444211"/>
    <w:rPr>
      <w:rFonts w:cs="Times New Roman"/>
      <w:b/>
      <w:bCs/>
    </w:rPr>
  </w:style>
  <w:style w:type="paragraph" w:styleId="BalloonText">
    <w:name w:val="Balloon Text"/>
    <w:basedOn w:val="Normal"/>
    <w:link w:val="BalloonTextChar"/>
    <w:uiPriority w:val="99"/>
    <w:semiHidden/>
    <w:rsid w:val="0069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3A8C"/>
    <w:rPr>
      <w:rFonts w:ascii="Tahoma" w:hAnsi="Tahoma" w:cs="Tahoma"/>
      <w:sz w:val="16"/>
      <w:szCs w:val="16"/>
    </w:rPr>
  </w:style>
  <w:style w:type="paragraph" w:styleId="NoSpacing">
    <w:name w:val="No Spacing"/>
    <w:uiPriority w:val="99"/>
    <w:qFormat/>
    <w:rsid w:val="0003563B"/>
    <w:rPr>
      <w:rFonts w:ascii="Calibri" w:hAnsi="Calibri" w:cs="Times New Roman"/>
      <w:lang w:eastAsia="en-US"/>
    </w:rPr>
  </w:style>
  <w:style w:type="paragraph" w:styleId="ListParagraph">
    <w:name w:val="List Paragraph"/>
    <w:basedOn w:val="Normal"/>
    <w:uiPriority w:val="99"/>
    <w:qFormat/>
    <w:rsid w:val="004E57F5"/>
    <w:pPr>
      <w:ind w:left="720"/>
      <w:contextualSpacing/>
    </w:pPr>
  </w:style>
  <w:style w:type="character" w:styleId="CommentReference">
    <w:name w:val="annotation reference"/>
    <w:basedOn w:val="DefaultParagraphFont"/>
    <w:uiPriority w:val="99"/>
    <w:semiHidden/>
    <w:unhideWhenUsed/>
    <w:rsid w:val="00EE0214"/>
    <w:rPr>
      <w:sz w:val="16"/>
      <w:szCs w:val="16"/>
    </w:rPr>
  </w:style>
  <w:style w:type="paragraph" w:styleId="CommentText">
    <w:name w:val="annotation text"/>
    <w:basedOn w:val="Normal"/>
    <w:link w:val="CommentTextChar"/>
    <w:uiPriority w:val="99"/>
    <w:semiHidden/>
    <w:unhideWhenUsed/>
    <w:rsid w:val="00EE0214"/>
    <w:pPr>
      <w:spacing w:line="240" w:lineRule="auto"/>
    </w:pPr>
    <w:rPr>
      <w:sz w:val="20"/>
      <w:szCs w:val="20"/>
    </w:rPr>
  </w:style>
  <w:style w:type="character" w:customStyle="1" w:styleId="CommentTextChar">
    <w:name w:val="Comment Text Char"/>
    <w:basedOn w:val="DefaultParagraphFont"/>
    <w:link w:val="CommentText"/>
    <w:uiPriority w:val="99"/>
    <w:semiHidden/>
    <w:rsid w:val="00EE0214"/>
    <w:rPr>
      <w:sz w:val="20"/>
      <w:szCs w:val="20"/>
      <w:lang w:eastAsia="en-US"/>
    </w:rPr>
  </w:style>
  <w:style w:type="paragraph" w:styleId="CommentSubject">
    <w:name w:val="annotation subject"/>
    <w:basedOn w:val="CommentText"/>
    <w:next w:val="CommentText"/>
    <w:link w:val="CommentSubjectChar"/>
    <w:uiPriority w:val="99"/>
    <w:semiHidden/>
    <w:unhideWhenUsed/>
    <w:rsid w:val="00EE0214"/>
    <w:rPr>
      <w:b/>
      <w:bCs/>
    </w:rPr>
  </w:style>
  <w:style w:type="character" w:customStyle="1" w:styleId="CommentSubjectChar">
    <w:name w:val="Comment Subject Char"/>
    <w:basedOn w:val="CommentTextChar"/>
    <w:link w:val="CommentSubject"/>
    <w:uiPriority w:val="99"/>
    <w:semiHidden/>
    <w:rsid w:val="00EE0214"/>
    <w:rPr>
      <w:b/>
      <w:bCs/>
      <w:sz w:val="20"/>
      <w:szCs w:val="20"/>
      <w:lang w:eastAsia="en-US"/>
    </w:rPr>
  </w:style>
  <w:style w:type="table" w:styleId="TableGrid">
    <w:name w:val="Table Grid"/>
    <w:basedOn w:val="TableNormal"/>
    <w:uiPriority w:val="39"/>
    <w:locked/>
    <w:rsid w:val="0003553F"/>
    <w:rPr>
      <w:rFonts w:ascii="Century Gothic" w:eastAsia="Century Gothic" w:hAnsi="Century Gothic"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C6B0A"/>
    <w:pPr>
      <w:widowControl w:val="0"/>
      <w:autoSpaceDE w:val="0"/>
      <w:autoSpaceDN w:val="0"/>
      <w:spacing w:after="0" w:line="240" w:lineRule="auto"/>
      <w:ind w:left="107"/>
    </w:pPr>
    <w:rPr>
      <w:rFonts w:eastAsia="Arial"/>
      <w:lang w:eastAsia="en-GB" w:bidi="en-GB"/>
    </w:rPr>
  </w:style>
  <w:style w:type="character" w:styleId="Hyperlink">
    <w:name w:val="Hyperlink"/>
    <w:basedOn w:val="DefaultParagraphFont"/>
    <w:uiPriority w:val="99"/>
    <w:unhideWhenUsed/>
    <w:rsid w:val="00DD7D17"/>
    <w:rPr>
      <w:color w:val="FB4A18" w:themeColor="hyperlink"/>
      <w:u w:val="single"/>
    </w:rPr>
  </w:style>
  <w:style w:type="character" w:customStyle="1" w:styleId="UnresolvedMention1">
    <w:name w:val="Unresolved Mention1"/>
    <w:basedOn w:val="DefaultParagraphFont"/>
    <w:uiPriority w:val="99"/>
    <w:semiHidden/>
    <w:unhideWhenUsed/>
    <w:rsid w:val="00DD7D17"/>
    <w:rPr>
      <w:color w:val="605E5C"/>
      <w:shd w:val="clear" w:color="auto" w:fill="E1DFDD"/>
    </w:rPr>
  </w:style>
  <w:style w:type="paragraph" w:styleId="Header">
    <w:name w:val="header"/>
    <w:basedOn w:val="Normal"/>
    <w:link w:val="HeaderChar"/>
    <w:uiPriority w:val="99"/>
    <w:unhideWhenUsed/>
    <w:rsid w:val="00412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E47"/>
    <w:rPr>
      <w:lang w:eastAsia="en-US"/>
    </w:rPr>
  </w:style>
  <w:style w:type="paragraph" w:styleId="Footer">
    <w:name w:val="footer"/>
    <w:basedOn w:val="Normal"/>
    <w:link w:val="FooterChar"/>
    <w:uiPriority w:val="99"/>
    <w:unhideWhenUsed/>
    <w:rsid w:val="00412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E47"/>
    <w:rPr>
      <w:lang w:eastAsia="en-US"/>
    </w:rPr>
  </w:style>
  <w:style w:type="character" w:styleId="UnresolvedMention">
    <w:name w:val="Unresolved Mention"/>
    <w:basedOn w:val="DefaultParagraphFont"/>
    <w:uiPriority w:val="99"/>
    <w:semiHidden/>
    <w:unhideWhenUsed/>
    <w:rsid w:val="0032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7869">
      <w:marLeft w:val="0"/>
      <w:marRight w:val="0"/>
      <w:marTop w:val="0"/>
      <w:marBottom w:val="0"/>
      <w:divBdr>
        <w:top w:val="none" w:sz="0" w:space="0" w:color="auto"/>
        <w:left w:val="none" w:sz="0" w:space="0" w:color="auto"/>
        <w:bottom w:val="none" w:sz="0" w:space="0" w:color="auto"/>
        <w:right w:val="none" w:sz="0" w:space="0" w:color="auto"/>
      </w:divBdr>
    </w:div>
    <w:div w:id="277297870">
      <w:marLeft w:val="0"/>
      <w:marRight w:val="0"/>
      <w:marTop w:val="0"/>
      <w:marBottom w:val="0"/>
      <w:divBdr>
        <w:top w:val="none" w:sz="0" w:space="0" w:color="auto"/>
        <w:left w:val="none" w:sz="0" w:space="0" w:color="auto"/>
        <w:bottom w:val="none" w:sz="0" w:space="0" w:color="auto"/>
        <w:right w:val="none" w:sz="0" w:space="0" w:color="auto"/>
      </w:divBdr>
      <w:divsChild>
        <w:div w:id="277297868">
          <w:marLeft w:val="0"/>
          <w:marRight w:val="0"/>
          <w:marTop w:val="0"/>
          <w:marBottom w:val="0"/>
          <w:divBdr>
            <w:top w:val="none" w:sz="0" w:space="0" w:color="auto"/>
            <w:left w:val="none" w:sz="0" w:space="0" w:color="auto"/>
            <w:bottom w:val="none" w:sz="0" w:space="0" w:color="auto"/>
            <w:right w:val="none" w:sz="0" w:space="0" w:color="auto"/>
          </w:divBdr>
        </w:div>
      </w:divsChild>
    </w:div>
    <w:div w:id="277297871">
      <w:marLeft w:val="0"/>
      <w:marRight w:val="0"/>
      <w:marTop w:val="0"/>
      <w:marBottom w:val="0"/>
      <w:divBdr>
        <w:top w:val="none" w:sz="0" w:space="0" w:color="auto"/>
        <w:left w:val="none" w:sz="0" w:space="0" w:color="auto"/>
        <w:bottom w:val="none" w:sz="0" w:space="0" w:color="auto"/>
        <w:right w:val="none" w:sz="0" w:space="0" w:color="auto"/>
      </w:divBdr>
      <w:divsChild>
        <w:div w:id="277297874">
          <w:marLeft w:val="0"/>
          <w:marRight w:val="0"/>
          <w:marTop w:val="0"/>
          <w:marBottom w:val="0"/>
          <w:divBdr>
            <w:top w:val="none" w:sz="0" w:space="0" w:color="auto"/>
            <w:left w:val="none" w:sz="0" w:space="0" w:color="auto"/>
            <w:bottom w:val="none" w:sz="0" w:space="0" w:color="auto"/>
            <w:right w:val="none" w:sz="0" w:space="0" w:color="auto"/>
          </w:divBdr>
        </w:div>
      </w:divsChild>
    </w:div>
    <w:div w:id="277297872">
      <w:marLeft w:val="0"/>
      <w:marRight w:val="0"/>
      <w:marTop w:val="0"/>
      <w:marBottom w:val="0"/>
      <w:divBdr>
        <w:top w:val="none" w:sz="0" w:space="0" w:color="auto"/>
        <w:left w:val="none" w:sz="0" w:space="0" w:color="auto"/>
        <w:bottom w:val="none" w:sz="0" w:space="0" w:color="auto"/>
        <w:right w:val="none" w:sz="0" w:space="0" w:color="auto"/>
      </w:divBdr>
    </w:div>
    <w:div w:id="277297873">
      <w:marLeft w:val="0"/>
      <w:marRight w:val="0"/>
      <w:marTop w:val="0"/>
      <w:marBottom w:val="0"/>
      <w:divBdr>
        <w:top w:val="none" w:sz="0" w:space="0" w:color="auto"/>
        <w:left w:val="none" w:sz="0" w:space="0" w:color="auto"/>
        <w:bottom w:val="none" w:sz="0" w:space="0" w:color="auto"/>
        <w:right w:val="none" w:sz="0" w:space="0" w:color="auto"/>
      </w:divBdr>
    </w:div>
    <w:div w:id="277297875">
      <w:marLeft w:val="0"/>
      <w:marRight w:val="0"/>
      <w:marTop w:val="0"/>
      <w:marBottom w:val="0"/>
      <w:divBdr>
        <w:top w:val="none" w:sz="0" w:space="0" w:color="auto"/>
        <w:left w:val="none" w:sz="0" w:space="0" w:color="auto"/>
        <w:bottom w:val="none" w:sz="0" w:space="0" w:color="auto"/>
        <w:right w:val="none" w:sz="0" w:space="0" w:color="auto"/>
      </w:divBdr>
    </w:div>
    <w:div w:id="277297876">
      <w:marLeft w:val="0"/>
      <w:marRight w:val="0"/>
      <w:marTop w:val="0"/>
      <w:marBottom w:val="0"/>
      <w:divBdr>
        <w:top w:val="none" w:sz="0" w:space="0" w:color="auto"/>
        <w:left w:val="none" w:sz="0" w:space="0" w:color="auto"/>
        <w:bottom w:val="none" w:sz="0" w:space="0" w:color="auto"/>
        <w:right w:val="none" w:sz="0" w:space="0" w:color="auto"/>
      </w:divBdr>
    </w:div>
    <w:div w:id="346519018">
      <w:bodyDiv w:val="1"/>
      <w:marLeft w:val="0"/>
      <w:marRight w:val="0"/>
      <w:marTop w:val="0"/>
      <w:marBottom w:val="0"/>
      <w:divBdr>
        <w:top w:val="none" w:sz="0" w:space="0" w:color="auto"/>
        <w:left w:val="none" w:sz="0" w:space="0" w:color="auto"/>
        <w:bottom w:val="none" w:sz="0" w:space="0" w:color="auto"/>
        <w:right w:val="none" w:sz="0" w:space="0" w:color="auto"/>
      </w:divBdr>
    </w:div>
    <w:div w:id="5338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Users/Staff/Downloads/building-a-taxonomy-for-digital-learning%20(1).pdf"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www.officeforstudents.org.uk%2Fmedia%2Fafca1420-f50e-4b6d-a57f-aeddd413a221%2Fheses20-guidance.pdf&amp;data=04%7C01%7CA.Powell2%40hud.ac.uk%7Cc244c137e6b54b0ffc9208d8e4a66777%7Cb52e9fda06914585bdfc5ccae1ce1890%7C0%7C0%7C637510750700008077%7CUnknown%7CTWFpbGZsb3d8eyJWIjoiMC4wLjAwMDAiLCJQIjoiV2luMzIiLCJBTiI6Ik1haWwiLCJXVCI6Mn0%3D%7C1000&amp;sdata=FVNH5TRx%2B%2F3nSl26sAL7cwgkVxI6Cg%2FwWGpcSuu8rbk%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qaa.ac.uk/docs/qaa/guidance/building-a-taxonomy-for-digital-learning.pdf" TargetMode="Externa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4018</Words>
  <Characters>22907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REGS-QSAG-06APR11-P2</vt:lpstr>
    </vt:vector>
  </TitlesOfParts>
  <Company>University of Huddersfield</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REGS-QSAG-06APR11-P2</dc:title>
  <dc:subject/>
  <dc:creator>regsejk</dc:creator>
  <cp:keywords/>
  <dc:description/>
  <cp:lastModifiedBy>Anna Powell</cp:lastModifiedBy>
  <cp:revision>2</cp:revision>
  <cp:lastPrinted>2012-01-09T15:29:00Z</cp:lastPrinted>
  <dcterms:created xsi:type="dcterms:W3CDTF">2021-05-25T13:47:00Z</dcterms:created>
  <dcterms:modified xsi:type="dcterms:W3CDTF">2021-05-25T13:47:00Z</dcterms:modified>
</cp:coreProperties>
</file>